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50B" w14:textId="38D4A0EF" w:rsidR="00B50D95" w:rsidRPr="00756C9B" w:rsidRDefault="00B50D95" w:rsidP="00B50D95">
      <w:pPr>
        <w:rPr>
          <w:rFonts w:cs="Arial"/>
          <w:b/>
          <w:u w:val="single"/>
          <w:lang w:val="en-NZ"/>
        </w:rPr>
      </w:pPr>
      <w:r w:rsidRPr="00756C9B">
        <w:rPr>
          <w:rFonts w:cs="Arial"/>
          <w:b/>
          <w:u w:val="single"/>
        </w:rPr>
        <w:t xml:space="preserve">Appendix </w:t>
      </w:r>
      <w:r w:rsidR="003B7A2F">
        <w:rPr>
          <w:rFonts w:cs="Arial"/>
          <w:b/>
          <w:u w:val="single"/>
        </w:rPr>
        <w:t>B</w:t>
      </w:r>
      <w:r w:rsidR="00E24491" w:rsidRPr="00756C9B">
        <w:rPr>
          <w:rFonts w:cs="Arial"/>
          <w:b/>
          <w:u w:val="single"/>
        </w:rPr>
        <w:t>:</w:t>
      </w:r>
      <w:r w:rsidR="00D11480">
        <w:rPr>
          <w:rFonts w:cs="Arial"/>
          <w:b/>
          <w:u w:val="single"/>
        </w:rPr>
        <w:tab/>
        <w:t xml:space="preserve">Financials for period ending </w:t>
      </w:r>
      <w:r w:rsidR="00EC55C0">
        <w:rPr>
          <w:rFonts w:cs="Arial"/>
          <w:b/>
          <w:u w:val="single"/>
        </w:rPr>
        <w:t xml:space="preserve">31 </w:t>
      </w:r>
      <w:r w:rsidR="0073491C">
        <w:rPr>
          <w:rFonts w:cs="Arial"/>
          <w:b/>
          <w:u w:val="single"/>
        </w:rPr>
        <w:t>March 2025</w:t>
      </w:r>
    </w:p>
    <w:p w14:paraId="77111EF7" w14:textId="77777777" w:rsidR="00B50D95" w:rsidRPr="00756C9B" w:rsidRDefault="00B50D95" w:rsidP="00B50D95">
      <w:pPr>
        <w:spacing w:before="240" w:after="0" w:line="240" w:lineRule="auto"/>
        <w:rPr>
          <w:rFonts w:eastAsia="Calibri" w:cs="Arial"/>
          <w:b/>
          <w:bCs/>
          <w:sz w:val="20"/>
          <w:lang w:val="en-GB" w:eastAsia="en-GB" w:bidi="en-US"/>
        </w:rPr>
      </w:pPr>
      <w:r w:rsidRPr="00756C9B">
        <w:rPr>
          <w:rFonts w:eastAsia="Calibri" w:cs="Arial"/>
          <w:b/>
          <w:bCs/>
          <w:sz w:val="20"/>
          <w:lang w:val="en-GB" w:eastAsia="en-GB" w:bidi="en-US"/>
        </w:rPr>
        <w:t>Statement of Comprehensive Income</w:t>
      </w:r>
    </w:p>
    <w:p w14:paraId="66DDDDDE" w14:textId="70640EF6" w:rsidR="00B50D95" w:rsidRPr="00756C9B" w:rsidRDefault="00702493" w:rsidP="00B50D95">
      <w:pPr>
        <w:spacing w:after="0" w:line="240" w:lineRule="auto"/>
        <w:rPr>
          <w:rFonts w:eastAsia="Calibri" w:cs="Arial"/>
          <w:sz w:val="18"/>
          <w:szCs w:val="24"/>
          <w:lang w:val="en-NZ" w:bidi="en-US"/>
        </w:rPr>
      </w:pPr>
      <w:r>
        <w:rPr>
          <w:rFonts w:eastAsia="Calibri" w:cs="Arial"/>
          <w:b/>
          <w:bCs/>
          <w:sz w:val="20"/>
          <w:lang w:val="en-GB" w:eastAsia="en-GB" w:bidi="en-US"/>
        </w:rPr>
        <w:t xml:space="preserve">For the </w:t>
      </w:r>
      <w:r w:rsidR="0073491C">
        <w:rPr>
          <w:rFonts w:eastAsia="Calibri" w:cs="Arial"/>
          <w:b/>
          <w:bCs/>
          <w:sz w:val="20"/>
          <w:lang w:val="en-GB" w:eastAsia="en-GB" w:bidi="en-US"/>
        </w:rPr>
        <w:t>9</w:t>
      </w:r>
      <w:r w:rsidR="00EF4A28">
        <w:rPr>
          <w:rFonts w:eastAsia="Calibri" w:cs="Arial"/>
          <w:b/>
          <w:bCs/>
          <w:sz w:val="20"/>
          <w:lang w:val="en-GB" w:eastAsia="en-GB" w:bidi="en-US"/>
        </w:rPr>
        <w:t xml:space="preserve"> </w:t>
      </w:r>
      <w:r w:rsidR="00D11480">
        <w:rPr>
          <w:rFonts w:eastAsia="Calibri" w:cs="Arial"/>
          <w:b/>
          <w:bCs/>
          <w:sz w:val="20"/>
          <w:lang w:val="en-GB" w:eastAsia="en-GB" w:bidi="en-US"/>
        </w:rPr>
        <w:t xml:space="preserve">Months to </w:t>
      </w:r>
      <w:r w:rsidR="00AE7F17">
        <w:rPr>
          <w:rFonts w:eastAsia="Calibri" w:cs="Arial"/>
          <w:b/>
          <w:bCs/>
          <w:sz w:val="20"/>
          <w:lang w:val="en-GB" w:eastAsia="en-GB" w:bidi="en-US"/>
        </w:rPr>
        <w:t>3</w:t>
      </w:r>
      <w:r w:rsidR="00967047">
        <w:rPr>
          <w:rFonts w:eastAsia="Calibri" w:cs="Arial"/>
          <w:b/>
          <w:bCs/>
          <w:sz w:val="20"/>
          <w:lang w:val="en-GB" w:eastAsia="en-GB" w:bidi="en-US"/>
        </w:rPr>
        <w:t>1</w:t>
      </w:r>
      <w:r w:rsidR="00F6524B">
        <w:rPr>
          <w:rFonts w:eastAsia="Calibri" w:cs="Arial"/>
          <w:b/>
          <w:bCs/>
          <w:sz w:val="20"/>
          <w:lang w:val="en-GB" w:eastAsia="en-GB" w:bidi="en-US"/>
        </w:rPr>
        <w:t xml:space="preserve"> </w:t>
      </w:r>
      <w:r w:rsidR="0073491C">
        <w:rPr>
          <w:rFonts w:eastAsia="Calibri" w:cs="Arial"/>
          <w:b/>
          <w:bCs/>
          <w:sz w:val="20"/>
          <w:lang w:val="en-GB" w:eastAsia="en-GB" w:bidi="en-US"/>
        </w:rPr>
        <w:t>March 2025</w:t>
      </w:r>
    </w:p>
    <w:tbl>
      <w:tblPr>
        <w:tblW w:w="10011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2107"/>
        <w:gridCol w:w="1145"/>
        <w:gridCol w:w="1193"/>
        <w:gridCol w:w="1088"/>
        <w:gridCol w:w="903"/>
        <w:gridCol w:w="1070"/>
        <w:gridCol w:w="1144"/>
      </w:tblGrid>
      <w:tr w:rsidR="008B0A2C" w:rsidRPr="00756C9B" w14:paraId="0662A96F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68957C77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107" w:type="dxa"/>
            <w:noWrap/>
            <w:vAlign w:val="bottom"/>
          </w:tcPr>
          <w:p w14:paraId="49D4D3DF" w14:textId="77777777" w:rsidR="008B0A2C" w:rsidRPr="00756C9B" w:rsidRDefault="008B0A2C" w:rsidP="00846C7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</w:tcPr>
          <w:p w14:paraId="04D0E868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93" w:type="dxa"/>
            <w:vAlign w:val="bottom"/>
          </w:tcPr>
          <w:p w14:paraId="5D70A1D1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88" w:type="dxa"/>
            <w:vAlign w:val="bottom"/>
          </w:tcPr>
          <w:p w14:paraId="44FCA611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903" w:type="dxa"/>
            <w:vAlign w:val="bottom"/>
          </w:tcPr>
          <w:p w14:paraId="2B7BBD88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0" w:type="dxa"/>
          </w:tcPr>
          <w:p w14:paraId="4522DEB3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4" w:type="dxa"/>
            <w:vAlign w:val="bottom"/>
          </w:tcPr>
          <w:p w14:paraId="65C66020" w14:textId="77777777" w:rsidR="008B0A2C" w:rsidRPr="00756C9B" w:rsidRDefault="008B0A2C" w:rsidP="00846C72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</w:tr>
      <w:tr w:rsidR="008B0A2C" w:rsidRPr="00756C9B" w14:paraId="628D2C62" w14:textId="77777777" w:rsidTr="004A3590">
        <w:trPr>
          <w:trHeight w:val="170"/>
          <w:jc w:val="center"/>
        </w:trPr>
        <w:tc>
          <w:tcPr>
            <w:tcW w:w="1361" w:type="dxa"/>
            <w:vAlign w:val="bottom"/>
            <w:hideMark/>
          </w:tcPr>
          <w:p w14:paraId="120AB9D4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Prev. Year</w:t>
            </w:r>
          </w:p>
        </w:tc>
        <w:tc>
          <w:tcPr>
            <w:tcW w:w="2107" w:type="dxa"/>
            <w:noWrap/>
            <w:vAlign w:val="bottom"/>
          </w:tcPr>
          <w:p w14:paraId="4087BDD3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  <w:hideMark/>
          </w:tcPr>
          <w:p w14:paraId="328A3041" w14:textId="28325B43" w:rsidR="008B0A2C" w:rsidRPr="00840AF9" w:rsidRDefault="0073491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193" w:type="dxa"/>
            <w:vAlign w:val="bottom"/>
            <w:hideMark/>
          </w:tcPr>
          <w:p w14:paraId="7A69F6F7" w14:textId="38FCA772" w:rsidR="008B0A2C" w:rsidRPr="00756C9B" w:rsidRDefault="0073491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45B43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E0B28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0" w:type="dxa"/>
            <w:vAlign w:val="bottom"/>
          </w:tcPr>
          <w:p w14:paraId="4F1ED3FF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  <w:tc>
          <w:tcPr>
            <w:tcW w:w="1144" w:type="dxa"/>
            <w:vAlign w:val="bottom"/>
            <w:hideMark/>
          </w:tcPr>
          <w:p w14:paraId="6CB7CF00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</w:tr>
      <w:tr w:rsidR="008B0A2C" w:rsidRPr="00756C9B" w14:paraId="5AF7C8B6" w14:textId="77777777" w:rsidTr="004A3590">
        <w:trPr>
          <w:trHeight w:val="170"/>
          <w:jc w:val="center"/>
        </w:trPr>
        <w:tc>
          <w:tcPr>
            <w:tcW w:w="1361" w:type="dxa"/>
            <w:vAlign w:val="bottom"/>
            <w:hideMark/>
          </w:tcPr>
          <w:p w14:paraId="5CEC8F54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2107" w:type="dxa"/>
            <w:noWrap/>
            <w:vAlign w:val="bottom"/>
          </w:tcPr>
          <w:p w14:paraId="7A4380A6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  <w:hideMark/>
          </w:tcPr>
          <w:p w14:paraId="0AAB592B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8879A5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AFA388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216429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1070" w:type="dxa"/>
            <w:vAlign w:val="bottom"/>
          </w:tcPr>
          <w:p w14:paraId="450C44DF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4" w:type="dxa"/>
            <w:vAlign w:val="bottom"/>
            <w:hideMark/>
          </w:tcPr>
          <w:p w14:paraId="02BAFFE6" w14:textId="77777777" w:rsidR="008B0A2C" w:rsidRPr="00756C9B" w:rsidRDefault="008B0A2C" w:rsidP="008B0A2C">
            <w:pPr>
              <w:spacing w:after="0"/>
              <w:ind w:left="-1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SPE</w:t>
            </w:r>
          </w:p>
        </w:tc>
      </w:tr>
      <w:tr w:rsidR="008B0A2C" w:rsidRPr="00756C9B" w14:paraId="3FBD32A7" w14:textId="77777777" w:rsidTr="004A3590">
        <w:trPr>
          <w:trHeight w:val="170"/>
          <w:jc w:val="center"/>
        </w:trPr>
        <w:tc>
          <w:tcPr>
            <w:tcW w:w="1361" w:type="dxa"/>
            <w:vAlign w:val="bottom"/>
            <w:hideMark/>
          </w:tcPr>
          <w:p w14:paraId="6EDBC3C3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Actual</w:t>
            </w:r>
          </w:p>
        </w:tc>
        <w:tc>
          <w:tcPr>
            <w:tcW w:w="2107" w:type="dxa"/>
            <w:noWrap/>
            <w:vAlign w:val="bottom"/>
          </w:tcPr>
          <w:p w14:paraId="7FF1F1EB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  <w:hideMark/>
          </w:tcPr>
          <w:p w14:paraId="7FDABBBA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Actual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60DC6A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Budget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F47C23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Var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4B3C4F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Var</w:t>
            </w:r>
          </w:p>
        </w:tc>
        <w:tc>
          <w:tcPr>
            <w:tcW w:w="1070" w:type="dxa"/>
            <w:vAlign w:val="bottom"/>
          </w:tcPr>
          <w:p w14:paraId="0E556444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Outlook</w:t>
            </w:r>
          </w:p>
        </w:tc>
        <w:tc>
          <w:tcPr>
            <w:tcW w:w="1144" w:type="dxa"/>
            <w:vAlign w:val="bottom"/>
            <w:hideMark/>
          </w:tcPr>
          <w:p w14:paraId="7CF435B4" w14:textId="3CE3FF7A" w:rsidR="008B0A2C" w:rsidRPr="00756C9B" w:rsidRDefault="0074463D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Budget</w:t>
            </w:r>
          </w:p>
        </w:tc>
      </w:tr>
      <w:tr w:rsidR="008B0A2C" w:rsidRPr="00756C9B" w14:paraId="397CBC81" w14:textId="77777777" w:rsidTr="004A3590">
        <w:trPr>
          <w:trHeight w:val="170"/>
          <w:jc w:val="center"/>
        </w:trPr>
        <w:tc>
          <w:tcPr>
            <w:tcW w:w="1361" w:type="dxa"/>
            <w:vAlign w:val="bottom"/>
            <w:hideMark/>
          </w:tcPr>
          <w:p w14:paraId="584CF8AC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2107" w:type="dxa"/>
            <w:noWrap/>
            <w:vAlign w:val="bottom"/>
          </w:tcPr>
          <w:p w14:paraId="1BECCDAE" w14:textId="77777777" w:rsidR="008B0A2C" w:rsidRPr="00756C9B" w:rsidRDefault="008B0A2C" w:rsidP="008B0A2C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  <w:hideMark/>
          </w:tcPr>
          <w:p w14:paraId="669B54F7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176FE1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$000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2BF702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$000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AFF3B4" w14:textId="77777777" w:rsidR="008B0A2C" w:rsidRPr="00F56C54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56C54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%</w:t>
            </w:r>
          </w:p>
        </w:tc>
        <w:tc>
          <w:tcPr>
            <w:tcW w:w="1070" w:type="dxa"/>
            <w:vAlign w:val="bottom"/>
          </w:tcPr>
          <w:p w14:paraId="0424EA0E" w14:textId="77777777" w:rsidR="008B0A2C" w:rsidRPr="00840AF9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840AF9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144" w:type="dxa"/>
            <w:vAlign w:val="bottom"/>
            <w:hideMark/>
          </w:tcPr>
          <w:p w14:paraId="1733CE44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</w:tr>
      <w:tr w:rsidR="008B0A2C" w:rsidRPr="00756C9B" w14:paraId="4BC64C8F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01586461" w14:textId="77777777" w:rsidR="008B0A2C" w:rsidRPr="00756C9B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370F839A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Revenue</w:t>
            </w:r>
          </w:p>
        </w:tc>
        <w:tc>
          <w:tcPr>
            <w:tcW w:w="1145" w:type="dxa"/>
            <w:vAlign w:val="bottom"/>
          </w:tcPr>
          <w:p w14:paraId="693884C9" w14:textId="77777777" w:rsidR="008B0A2C" w:rsidRPr="00840AF9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4AF028" w14:textId="77777777" w:rsidR="008B0A2C" w:rsidRPr="00756C9B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BFFE8" w14:textId="77777777" w:rsidR="008B0A2C" w:rsidRPr="00F56C54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C524CC" w14:textId="77777777" w:rsidR="008B0A2C" w:rsidRPr="00F56C54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0" w:type="dxa"/>
          </w:tcPr>
          <w:p w14:paraId="132184D2" w14:textId="77777777" w:rsidR="008B0A2C" w:rsidRPr="00840AF9" w:rsidRDefault="008B0A2C" w:rsidP="008B0A2C">
            <w:pPr>
              <w:tabs>
                <w:tab w:val="left" w:pos="851"/>
                <w:tab w:val="left" w:pos="1701"/>
                <w:tab w:val="left" w:pos="1843"/>
              </w:tabs>
              <w:spacing w:after="0"/>
              <w:ind w:right="67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4" w:type="dxa"/>
            <w:vAlign w:val="bottom"/>
          </w:tcPr>
          <w:p w14:paraId="07F1368C" w14:textId="77777777" w:rsidR="008B0A2C" w:rsidRPr="00756C9B" w:rsidRDefault="008B0A2C" w:rsidP="008B0A2C">
            <w:pPr>
              <w:tabs>
                <w:tab w:val="left" w:pos="851"/>
                <w:tab w:val="left" w:pos="1701"/>
                <w:tab w:val="left" w:pos="1843"/>
              </w:tabs>
              <w:spacing w:after="0"/>
              <w:ind w:right="67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F06271" w:rsidRPr="00756C9B" w14:paraId="050A1019" w14:textId="77777777" w:rsidTr="00400E93">
        <w:trPr>
          <w:trHeight w:val="170"/>
          <w:jc w:val="center"/>
        </w:trPr>
        <w:tc>
          <w:tcPr>
            <w:tcW w:w="1361" w:type="dxa"/>
            <w:vAlign w:val="bottom"/>
          </w:tcPr>
          <w:p w14:paraId="1173F087" w14:textId="68EB1E2A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6,128</w:t>
            </w:r>
          </w:p>
        </w:tc>
        <w:tc>
          <w:tcPr>
            <w:tcW w:w="2107" w:type="dxa"/>
            <w:noWrap/>
            <w:vAlign w:val="bottom"/>
            <w:hideMark/>
          </w:tcPr>
          <w:p w14:paraId="27DF3812" w14:textId="77777777" w:rsidR="00F06271" w:rsidRPr="00756C9B" w:rsidRDefault="00F06271" w:rsidP="00F06271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Revenue from Crown</w:t>
            </w:r>
          </w:p>
        </w:tc>
        <w:tc>
          <w:tcPr>
            <w:tcW w:w="1145" w:type="dxa"/>
            <w:vAlign w:val="bottom"/>
          </w:tcPr>
          <w:p w14:paraId="3976D9E4" w14:textId="2085FDBD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5,730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91C105" w14:textId="600CF923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5,730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A69158" w14:textId="3ADFC98C" w:rsidR="00F06271" w:rsidRPr="00D53981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229D1B" w14:textId="3643DEDF" w:rsidR="00F06271" w:rsidRPr="00D53981" w:rsidRDefault="00F06271" w:rsidP="00F06271">
            <w:pPr>
              <w:tabs>
                <w:tab w:val="left" w:pos="415"/>
                <w:tab w:val="left" w:pos="462"/>
              </w:tabs>
              <w:spacing w:after="0"/>
              <w:ind w:left="-436" w:right="42" w:firstLine="10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070" w:type="dxa"/>
          </w:tcPr>
          <w:p w14:paraId="14F2013C" w14:textId="3B8E2CD2" w:rsidR="00F06271" w:rsidRPr="00DE7C6E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7,640</w:t>
            </w:r>
          </w:p>
        </w:tc>
        <w:tc>
          <w:tcPr>
            <w:tcW w:w="1144" w:type="dxa"/>
          </w:tcPr>
          <w:p w14:paraId="232607E8" w14:textId="764A1F9F" w:rsidR="00F06271" w:rsidRPr="00756C9B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7,640</w:t>
            </w:r>
          </w:p>
        </w:tc>
      </w:tr>
      <w:tr w:rsidR="00F06271" w:rsidRPr="00756C9B" w14:paraId="6163CA2E" w14:textId="77777777" w:rsidTr="00400E93">
        <w:trPr>
          <w:trHeight w:val="170"/>
          <w:jc w:val="center"/>
        </w:trPr>
        <w:tc>
          <w:tcPr>
            <w:tcW w:w="1361" w:type="dxa"/>
            <w:vAlign w:val="bottom"/>
          </w:tcPr>
          <w:p w14:paraId="6E184720" w14:textId="20056125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149</w:t>
            </w:r>
          </w:p>
        </w:tc>
        <w:tc>
          <w:tcPr>
            <w:tcW w:w="2107" w:type="dxa"/>
            <w:noWrap/>
            <w:vAlign w:val="bottom"/>
            <w:hideMark/>
          </w:tcPr>
          <w:p w14:paraId="346D91BC" w14:textId="77777777" w:rsidR="00F06271" w:rsidRPr="00756C9B" w:rsidRDefault="00F06271" w:rsidP="00F06271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Other Income</w:t>
            </w:r>
          </w:p>
        </w:tc>
        <w:tc>
          <w:tcPr>
            <w:tcW w:w="1145" w:type="dxa"/>
            <w:vAlign w:val="bottom"/>
          </w:tcPr>
          <w:p w14:paraId="6A7C9D8E" w14:textId="7C042D6E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B53CA2" w14:textId="56866541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E3E9D8" w14:textId="7FEFD4FB" w:rsidR="00F06271" w:rsidRPr="00D53981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8ED8E2" w14:textId="2F4A9CF4" w:rsidR="00F06271" w:rsidRPr="00D53981" w:rsidRDefault="00F06271" w:rsidP="00F06271">
            <w:pPr>
              <w:tabs>
                <w:tab w:val="left" w:pos="462"/>
              </w:tabs>
              <w:spacing w:after="0"/>
              <w:ind w:left="-152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070" w:type="dxa"/>
          </w:tcPr>
          <w:p w14:paraId="05235901" w14:textId="3AEE449B" w:rsidR="00F06271" w:rsidRPr="00DE7C6E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144" w:type="dxa"/>
          </w:tcPr>
          <w:p w14:paraId="381A3B5A" w14:textId="296FAE1A" w:rsidR="00F06271" w:rsidRPr="00756C9B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</w:tr>
      <w:tr w:rsidR="00F06271" w:rsidRPr="00756C9B" w14:paraId="4CFDA60C" w14:textId="77777777" w:rsidTr="004A3590">
        <w:trPr>
          <w:trHeight w:val="170"/>
          <w:jc w:val="center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0226C" w14:textId="146001A0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87</w:t>
            </w:r>
          </w:p>
        </w:tc>
        <w:tc>
          <w:tcPr>
            <w:tcW w:w="2107" w:type="dxa"/>
            <w:noWrap/>
            <w:vAlign w:val="bottom"/>
            <w:hideMark/>
          </w:tcPr>
          <w:p w14:paraId="39456FA9" w14:textId="77777777" w:rsidR="00F06271" w:rsidRPr="00756C9B" w:rsidRDefault="00F06271" w:rsidP="00F06271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Interest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98BD9" w14:textId="3FC21DE2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6DB6D" w14:textId="4C7AD026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23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ACA509" w14:textId="71BFDA33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42C33" w14:textId="1CED0434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089E1" w14:textId="02CF40D9" w:rsidR="00F06271" w:rsidRPr="00DE7C6E" w:rsidRDefault="00DE7C6E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63F0E" w14:textId="5032ED7A" w:rsidR="00F06271" w:rsidRPr="00756C9B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30</w:t>
            </w:r>
          </w:p>
        </w:tc>
      </w:tr>
      <w:tr w:rsidR="00F06271" w:rsidRPr="00756C9B" w14:paraId="66AC6DD0" w14:textId="77777777" w:rsidTr="004A3590">
        <w:trPr>
          <w:trHeight w:val="170"/>
          <w:jc w:val="center"/>
        </w:trPr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D7E969" w14:textId="7DF26745" w:rsidR="00F06271" w:rsidRPr="00D53981" w:rsidRDefault="00D53981" w:rsidP="00F06271">
            <w:pPr>
              <w:tabs>
                <w:tab w:val="left" w:pos="462"/>
              </w:tabs>
              <w:spacing w:after="0"/>
              <w:ind w:left="-84"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6,364</w:t>
            </w:r>
          </w:p>
        </w:tc>
        <w:tc>
          <w:tcPr>
            <w:tcW w:w="2107" w:type="dxa"/>
            <w:noWrap/>
            <w:vAlign w:val="bottom"/>
            <w:hideMark/>
          </w:tcPr>
          <w:p w14:paraId="2B222CD3" w14:textId="77777777" w:rsidR="00F06271" w:rsidRPr="00756C9B" w:rsidRDefault="00F06271" w:rsidP="00F06271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revenue</w:t>
            </w:r>
          </w:p>
        </w:tc>
        <w:tc>
          <w:tcPr>
            <w:tcW w:w="1145" w:type="dxa"/>
            <w:vAlign w:val="bottom"/>
          </w:tcPr>
          <w:p w14:paraId="591E5FA9" w14:textId="2B385701" w:rsidR="00F06271" w:rsidRPr="00F201DB" w:rsidRDefault="00F201DB" w:rsidP="00F06271">
            <w:pPr>
              <w:tabs>
                <w:tab w:val="left" w:pos="462"/>
              </w:tabs>
              <w:spacing w:after="0"/>
              <w:ind w:left="-84"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5,913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48BB65" w14:textId="7FF64DD0" w:rsidR="00F06271" w:rsidRPr="00F201DB" w:rsidRDefault="00F201DB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5,869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A4A0C32" w14:textId="176F925F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2D9C5" w14:textId="5E852E0A" w:rsidR="00F06271" w:rsidRPr="00D53981" w:rsidRDefault="00D5398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070" w:type="dxa"/>
          </w:tcPr>
          <w:p w14:paraId="0F291ADC" w14:textId="38CC518D" w:rsidR="00F06271" w:rsidRPr="00DE7C6E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7,8</w:t>
            </w:r>
            <w:r w:rsidR="00DE7C6E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31</w:t>
            </w:r>
          </w:p>
        </w:tc>
        <w:tc>
          <w:tcPr>
            <w:tcW w:w="1144" w:type="dxa"/>
            <w:vAlign w:val="bottom"/>
          </w:tcPr>
          <w:p w14:paraId="36F8178E" w14:textId="1A2CD64A" w:rsidR="00F06271" w:rsidRPr="00756C9B" w:rsidRDefault="00F06271" w:rsidP="00F06271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7,786</w:t>
            </w:r>
          </w:p>
        </w:tc>
      </w:tr>
      <w:tr w:rsidR="00F83A7B" w:rsidRPr="00756C9B" w14:paraId="4F638D80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7FFDAC7C" w14:textId="77777777" w:rsidR="00F83A7B" w:rsidRPr="00D53981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107" w:type="dxa"/>
            <w:noWrap/>
            <w:vAlign w:val="bottom"/>
          </w:tcPr>
          <w:p w14:paraId="41CF0EC7" w14:textId="77777777" w:rsidR="00F83A7B" w:rsidRPr="00756C9B" w:rsidRDefault="00F83A7B" w:rsidP="00F83A7B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vAlign w:val="bottom"/>
          </w:tcPr>
          <w:p w14:paraId="3F76BA57" w14:textId="682C4BE9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D77179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290EF2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2F012E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0" w:type="dxa"/>
          </w:tcPr>
          <w:p w14:paraId="0C4CFC15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44" w:type="dxa"/>
            <w:vAlign w:val="bottom"/>
          </w:tcPr>
          <w:p w14:paraId="006F7837" w14:textId="1F170D9B" w:rsidR="00F83A7B" w:rsidRPr="00756C9B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F83A7B" w:rsidRPr="00756C9B" w14:paraId="04D865B7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39385832" w14:textId="77777777" w:rsidR="00F83A7B" w:rsidRPr="00D53981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107" w:type="dxa"/>
            <w:noWrap/>
            <w:vAlign w:val="bottom"/>
            <w:hideMark/>
          </w:tcPr>
          <w:p w14:paraId="419C3C4C" w14:textId="77777777" w:rsidR="00F83A7B" w:rsidRPr="00756C9B" w:rsidRDefault="00F83A7B" w:rsidP="00F83A7B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Expenditure</w:t>
            </w:r>
          </w:p>
        </w:tc>
        <w:tc>
          <w:tcPr>
            <w:tcW w:w="1145" w:type="dxa"/>
            <w:vAlign w:val="bottom"/>
          </w:tcPr>
          <w:p w14:paraId="21C20A0D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08516B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82E4B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84C478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0" w:type="dxa"/>
          </w:tcPr>
          <w:p w14:paraId="2672058A" w14:textId="77777777" w:rsidR="00F83A7B" w:rsidRPr="0073491C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44" w:type="dxa"/>
            <w:vAlign w:val="bottom"/>
          </w:tcPr>
          <w:p w14:paraId="7F4B3FB8" w14:textId="5271BAA4" w:rsidR="00F83A7B" w:rsidRPr="00756C9B" w:rsidRDefault="00F83A7B" w:rsidP="00F83A7B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A159AE" w:rsidRPr="00756C9B" w14:paraId="5A2E98C9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7CC2D84C" w14:textId="41DCDABA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27</w:t>
            </w:r>
          </w:p>
        </w:tc>
        <w:tc>
          <w:tcPr>
            <w:tcW w:w="2107" w:type="dxa"/>
            <w:noWrap/>
            <w:vAlign w:val="bottom"/>
          </w:tcPr>
          <w:p w14:paraId="59F0CC00" w14:textId="77777777" w:rsidR="00A159AE" w:rsidRPr="00756C9B" w:rsidRDefault="00A159AE" w:rsidP="00A159AE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Marketing</w:t>
            </w:r>
          </w:p>
        </w:tc>
        <w:tc>
          <w:tcPr>
            <w:tcW w:w="1145" w:type="dxa"/>
            <w:vAlign w:val="bottom"/>
          </w:tcPr>
          <w:p w14:paraId="05CF0787" w14:textId="59B4B217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63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606C41" w14:textId="6C2DB4A9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85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25EBE0" w14:textId="10F70FA0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(22)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D6F0BA" w14:textId="0FEF0E8C" w:rsidR="00A159AE" w:rsidRPr="00D53981" w:rsidRDefault="00D53981" w:rsidP="00A159AE">
            <w:pPr>
              <w:tabs>
                <w:tab w:val="left" w:pos="462"/>
              </w:tabs>
              <w:spacing w:after="0"/>
              <w:ind w:left="-272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(25)</w:t>
            </w:r>
          </w:p>
        </w:tc>
        <w:tc>
          <w:tcPr>
            <w:tcW w:w="1070" w:type="dxa"/>
          </w:tcPr>
          <w:p w14:paraId="0DDDEF42" w14:textId="4925AA16" w:rsidR="00A159AE" w:rsidRPr="00DE7C6E" w:rsidRDefault="00DE7C6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98</w:t>
            </w:r>
          </w:p>
        </w:tc>
        <w:tc>
          <w:tcPr>
            <w:tcW w:w="1144" w:type="dxa"/>
            <w:vAlign w:val="bottom"/>
          </w:tcPr>
          <w:p w14:paraId="163068BB" w14:textId="525CB614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119</w:t>
            </w:r>
          </w:p>
        </w:tc>
      </w:tr>
      <w:tr w:rsidR="00A159AE" w:rsidRPr="00756C9B" w14:paraId="06CE1147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48A84277" w14:textId="17E1B905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0</w:t>
            </w:r>
          </w:p>
        </w:tc>
        <w:tc>
          <w:tcPr>
            <w:tcW w:w="2107" w:type="dxa"/>
            <w:noWrap/>
            <w:vAlign w:val="bottom"/>
          </w:tcPr>
          <w:p w14:paraId="7A0ABB33" w14:textId="77777777" w:rsidR="00A159AE" w:rsidRPr="00756C9B" w:rsidRDefault="00A159AE" w:rsidP="00A159AE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Audit Fees</w:t>
            </w:r>
          </w:p>
        </w:tc>
        <w:tc>
          <w:tcPr>
            <w:tcW w:w="1145" w:type="dxa"/>
            <w:vAlign w:val="bottom"/>
          </w:tcPr>
          <w:p w14:paraId="08BC89EB" w14:textId="789BFDB7" w:rsidR="00A159AE" w:rsidRPr="00F201D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03AF8C" w14:textId="13615383" w:rsidR="00A159AE" w:rsidRPr="00F201D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726A05" w14:textId="17CD9026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5A2BB1" w14:textId="441FC730" w:rsidR="00A159AE" w:rsidRPr="00D53981" w:rsidRDefault="00A159AE" w:rsidP="00A159AE">
            <w:pPr>
              <w:tabs>
                <w:tab w:val="left" w:pos="462"/>
              </w:tabs>
              <w:spacing w:after="0"/>
              <w:ind w:left="-272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070" w:type="dxa"/>
          </w:tcPr>
          <w:p w14:paraId="1A4AF208" w14:textId="05E8B3E4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53</w:t>
            </w:r>
          </w:p>
        </w:tc>
        <w:tc>
          <w:tcPr>
            <w:tcW w:w="1144" w:type="dxa"/>
            <w:vAlign w:val="bottom"/>
          </w:tcPr>
          <w:p w14:paraId="4833D062" w14:textId="33342155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53</w:t>
            </w:r>
          </w:p>
        </w:tc>
      </w:tr>
      <w:tr w:rsidR="00A159AE" w:rsidRPr="00756C9B" w14:paraId="70E0C907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2A7983D2" w14:textId="2D06F2AF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D53981"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54</w:t>
            </w:r>
          </w:p>
        </w:tc>
        <w:tc>
          <w:tcPr>
            <w:tcW w:w="2107" w:type="dxa"/>
            <w:noWrap/>
            <w:vAlign w:val="bottom"/>
            <w:hideMark/>
          </w:tcPr>
          <w:p w14:paraId="12C2DD84" w14:textId="77777777" w:rsidR="00A159AE" w:rsidRPr="00756C9B" w:rsidRDefault="00A159AE" w:rsidP="00A159AE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Depreciation</w:t>
            </w:r>
          </w:p>
        </w:tc>
        <w:tc>
          <w:tcPr>
            <w:tcW w:w="1145" w:type="dxa"/>
            <w:vAlign w:val="bottom"/>
          </w:tcPr>
          <w:p w14:paraId="58B8DCB4" w14:textId="36EDFF1D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76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F7D7BB" w14:textId="782417F2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63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1C01D1" w14:textId="66EA37A8" w:rsidR="00A159AE" w:rsidRPr="00D53981" w:rsidRDefault="00F250E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D53981"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7E8372" w14:textId="5FBB8A2A" w:rsidR="00A159AE" w:rsidRPr="00D53981" w:rsidRDefault="00F250E1" w:rsidP="00A159AE">
            <w:pPr>
              <w:tabs>
                <w:tab w:val="left" w:pos="462"/>
              </w:tabs>
              <w:spacing w:after="0"/>
              <w:ind w:left="-272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D53981"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070" w:type="dxa"/>
          </w:tcPr>
          <w:p w14:paraId="5E85820E" w14:textId="6785D498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9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8</w:t>
            </w:r>
          </w:p>
        </w:tc>
        <w:tc>
          <w:tcPr>
            <w:tcW w:w="1144" w:type="dxa"/>
            <w:vAlign w:val="bottom"/>
          </w:tcPr>
          <w:p w14:paraId="42DB4487" w14:textId="7D717FDD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85</w:t>
            </w:r>
          </w:p>
        </w:tc>
      </w:tr>
      <w:tr w:rsidR="00A159AE" w:rsidRPr="00756C9B" w14:paraId="6199F091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7A8D1783" w14:textId="2639993F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335</w:t>
            </w:r>
          </w:p>
        </w:tc>
        <w:tc>
          <w:tcPr>
            <w:tcW w:w="2107" w:type="dxa"/>
            <w:noWrap/>
            <w:vAlign w:val="bottom"/>
            <w:hideMark/>
          </w:tcPr>
          <w:p w14:paraId="11CBF41B" w14:textId="77777777" w:rsidR="00A159AE" w:rsidRPr="00756C9B" w:rsidRDefault="00A159AE" w:rsidP="00A159AE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Rental</w:t>
            </w:r>
          </w:p>
        </w:tc>
        <w:tc>
          <w:tcPr>
            <w:tcW w:w="1145" w:type="dxa"/>
            <w:vAlign w:val="bottom"/>
          </w:tcPr>
          <w:p w14:paraId="5860587E" w14:textId="30028DDB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419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2FCBD1" w14:textId="53C62653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413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AAD5EF" w14:textId="5E341549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DE16D4" w14:textId="1CBB3479" w:rsidR="00A159AE" w:rsidRPr="00D53981" w:rsidRDefault="00D53981" w:rsidP="00A159AE">
            <w:pPr>
              <w:tabs>
                <w:tab w:val="left" w:pos="462"/>
              </w:tabs>
              <w:spacing w:after="0"/>
              <w:ind w:left="-130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070" w:type="dxa"/>
          </w:tcPr>
          <w:p w14:paraId="3A1EAE2A" w14:textId="04D6C719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55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144" w:type="dxa"/>
            <w:vAlign w:val="bottom"/>
          </w:tcPr>
          <w:p w14:paraId="460C515B" w14:textId="130B4D5F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551</w:t>
            </w:r>
          </w:p>
        </w:tc>
      </w:tr>
      <w:tr w:rsidR="00A159AE" w:rsidRPr="00756C9B" w14:paraId="28587333" w14:textId="77777777" w:rsidTr="004A3590">
        <w:trPr>
          <w:trHeight w:val="170"/>
          <w:jc w:val="center"/>
        </w:trPr>
        <w:tc>
          <w:tcPr>
            <w:tcW w:w="1361" w:type="dxa"/>
            <w:vAlign w:val="bottom"/>
          </w:tcPr>
          <w:p w14:paraId="69AEC2B7" w14:textId="21F4A8F8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1,184</w:t>
            </w:r>
          </w:p>
        </w:tc>
        <w:tc>
          <w:tcPr>
            <w:tcW w:w="2107" w:type="dxa"/>
            <w:noWrap/>
            <w:vAlign w:val="bottom"/>
            <w:hideMark/>
          </w:tcPr>
          <w:p w14:paraId="7070D0BA" w14:textId="77777777" w:rsidR="00A159AE" w:rsidRPr="00EA2208" w:rsidRDefault="00A159AE" w:rsidP="00A159AE">
            <w:pPr>
              <w:spacing w:after="0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Operating</w:t>
            </w: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           </w:t>
            </w:r>
          </w:p>
        </w:tc>
        <w:tc>
          <w:tcPr>
            <w:tcW w:w="1145" w:type="dxa"/>
            <w:vAlign w:val="bottom"/>
          </w:tcPr>
          <w:p w14:paraId="33045F24" w14:textId="465D0898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1,032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C2AD63" w14:textId="560E838D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1,044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2897A" w14:textId="1CE67F9D" w:rsidR="00A159AE" w:rsidRPr="00D53981" w:rsidRDefault="00F250E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D53981"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E0F758" w14:textId="7928D3A6" w:rsidR="00A159AE" w:rsidRPr="00D53981" w:rsidRDefault="00F250E1" w:rsidP="00A159AE">
            <w:pPr>
              <w:tabs>
                <w:tab w:val="left" w:pos="462"/>
              </w:tabs>
              <w:spacing w:after="0"/>
              <w:ind w:left="-130"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070" w:type="dxa"/>
          </w:tcPr>
          <w:p w14:paraId="3F7DC5A2" w14:textId="02E68592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1,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483</w:t>
            </w:r>
          </w:p>
        </w:tc>
        <w:tc>
          <w:tcPr>
            <w:tcW w:w="1144" w:type="dxa"/>
            <w:vAlign w:val="bottom"/>
          </w:tcPr>
          <w:p w14:paraId="5713A973" w14:textId="4BF7A9C8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1,381</w:t>
            </w:r>
          </w:p>
        </w:tc>
      </w:tr>
      <w:tr w:rsidR="00A159AE" w:rsidRPr="00756C9B" w14:paraId="756A07C0" w14:textId="77777777" w:rsidTr="004A3590">
        <w:trPr>
          <w:trHeight w:val="170"/>
          <w:jc w:val="center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83DDF" w14:textId="4D0488E2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4,580</w:t>
            </w:r>
          </w:p>
        </w:tc>
        <w:tc>
          <w:tcPr>
            <w:tcW w:w="2107" w:type="dxa"/>
            <w:noWrap/>
            <w:vAlign w:val="bottom"/>
            <w:hideMark/>
          </w:tcPr>
          <w:p w14:paraId="427A85C1" w14:textId="77777777" w:rsidR="00A159AE" w:rsidRPr="00DC12D8" w:rsidRDefault="00A159AE" w:rsidP="00A159AE">
            <w:pPr>
              <w:spacing w:after="0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Staff Costs</w:t>
            </w: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         </w:t>
            </w:r>
          </w:p>
        </w:tc>
        <w:tc>
          <w:tcPr>
            <w:tcW w:w="1145" w:type="dxa"/>
            <w:vAlign w:val="bottom"/>
          </w:tcPr>
          <w:p w14:paraId="716A0C9C" w14:textId="6181CFD7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4,405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72B22A" w14:textId="172BA57A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sz w:val="18"/>
                <w:szCs w:val="18"/>
                <w:lang w:val="en-GB" w:eastAsia="en-GB" w:bidi="en-US"/>
              </w:rPr>
              <w:t>4,744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29A18B" w14:textId="65703760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D53981"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339</w:t>
            </w: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271263" w14:textId="720A67EF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sz w:val="18"/>
                <w:szCs w:val="18"/>
                <w:lang w:val="en-GB" w:eastAsia="en-GB" w:bidi="en-US"/>
              </w:rPr>
              <w:t>(7)</w:t>
            </w:r>
          </w:p>
        </w:tc>
        <w:tc>
          <w:tcPr>
            <w:tcW w:w="1070" w:type="dxa"/>
          </w:tcPr>
          <w:p w14:paraId="0CF91EFC" w14:textId="5144CB3E" w:rsidR="00A159AE" w:rsidRPr="00DE7C6E" w:rsidRDefault="00DE7C6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5,915</w:t>
            </w:r>
          </w:p>
        </w:tc>
        <w:tc>
          <w:tcPr>
            <w:tcW w:w="1144" w:type="dxa"/>
            <w:vAlign w:val="bottom"/>
          </w:tcPr>
          <w:p w14:paraId="4C2653CF" w14:textId="063A090C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6,300</w:t>
            </w:r>
          </w:p>
        </w:tc>
      </w:tr>
      <w:tr w:rsidR="00A159AE" w:rsidRPr="00756C9B" w14:paraId="1BACB3D7" w14:textId="77777777" w:rsidTr="004A3590">
        <w:trPr>
          <w:trHeight w:val="170"/>
          <w:jc w:val="center"/>
        </w:trPr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FB84051" w14:textId="43EC5A6E" w:rsidR="00A159AE" w:rsidRPr="00D53981" w:rsidRDefault="00A159AE" w:rsidP="00A159AE">
            <w:pPr>
              <w:tabs>
                <w:tab w:val="left" w:pos="462"/>
              </w:tabs>
              <w:spacing w:after="0"/>
              <w:ind w:left="-84"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4,387</w:t>
            </w:r>
          </w:p>
        </w:tc>
        <w:tc>
          <w:tcPr>
            <w:tcW w:w="2107" w:type="dxa"/>
            <w:noWrap/>
            <w:vAlign w:val="bottom"/>
            <w:hideMark/>
          </w:tcPr>
          <w:p w14:paraId="5A884F19" w14:textId="77777777" w:rsidR="00A159AE" w:rsidRPr="00756C9B" w:rsidRDefault="00A159AE" w:rsidP="00A159AE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expenditure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A4F4CAC" w14:textId="39AC65EC" w:rsidR="00A159AE" w:rsidRPr="00F201DB" w:rsidRDefault="00F201DB" w:rsidP="00A159AE">
            <w:pPr>
              <w:tabs>
                <w:tab w:val="left" w:pos="462"/>
              </w:tabs>
              <w:spacing w:after="0"/>
              <w:ind w:left="-84"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5,995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F3D2D1E" w14:textId="533BAB3C" w:rsidR="00A159AE" w:rsidRPr="00F201DB" w:rsidRDefault="00F201DB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6,349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8F88814" w14:textId="23F73607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(</w:t>
            </w:r>
            <w:r w:rsidR="00D53981"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354</w:t>
            </w:r>
            <w:r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189393D" w14:textId="1D633143" w:rsidR="00A159AE" w:rsidRPr="00D53981" w:rsidRDefault="00D53981" w:rsidP="00A159AE">
            <w:pPr>
              <w:tabs>
                <w:tab w:val="left" w:pos="462"/>
              </w:tabs>
              <w:spacing w:after="0"/>
              <w:ind w:left="-152" w:right="4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nil"/>
            </w:tcBorders>
          </w:tcPr>
          <w:p w14:paraId="7865A80E" w14:textId="13578F36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8,</w:t>
            </w:r>
            <w:r w:rsidR="00DE7C6E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204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EED2B8D" w14:textId="631F279A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8,489</w:t>
            </w:r>
          </w:p>
        </w:tc>
      </w:tr>
      <w:tr w:rsidR="00A159AE" w:rsidRPr="00756C9B" w14:paraId="77AD11BC" w14:textId="77777777" w:rsidTr="004A3590">
        <w:trPr>
          <w:trHeight w:val="170"/>
          <w:jc w:val="center"/>
        </w:trPr>
        <w:tc>
          <w:tcPr>
            <w:tcW w:w="1361" w:type="dxa"/>
            <w:tcBorders>
              <w:left w:val="nil"/>
            </w:tcBorders>
            <w:shd w:val="clear" w:color="auto" w:fill="auto"/>
            <w:vAlign w:val="bottom"/>
          </w:tcPr>
          <w:p w14:paraId="4B7BFD12" w14:textId="77777777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107" w:type="dxa"/>
            <w:shd w:val="clear" w:color="auto" w:fill="auto"/>
            <w:noWrap/>
            <w:vAlign w:val="bottom"/>
          </w:tcPr>
          <w:p w14:paraId="6EA87DB1" w14:textId="77777777" w:rsidR="00A159AE" w:rsidRPr="00756C9B" w:rsidRDefault="00A159AE" w:rsidP="00A159AE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50EAED8E" w14:textId="77777777" w:rsidR="00A159AE" w:rsidRPr="00F201D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5FA83CF9" w14:textId="77777777" w:rsidR="00A159AE" w:rsidRPr="0073491C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88" w:type="dxa"/>
            <w:shd w:val="clear" w:color="auto" w:fill="auto"/>
            <w:vAlign w:val="bottom"/>
          </w:tcPr>
          <w:p w14:paraId="5437F4DF" w14:textId="77777777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903" w:type="dxa"/>
            <w:shd w:val="clear" w:color="auto" w:fill="auto"/>
            <w:vAlign w:val="bottom"/>
          </w:tcPr>
          <w:p w14:paraId="01B9F5BE" w14:textId="77777777" w:rsidR="00A159AE" w:rsidRPr="00D53981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0" w:type="dxa"/>
          </w:tcPr>
          <w:p w14:paraId="56152E9F" w14:textId="77777777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auto"/>
            <w:vAlign w:val="bottom"/>
          </w:tcPr>
          <w:p w14:paraId="05AA773D" w14:textId="77777777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</w:tc>
      </w:tr>
      <w:tr w:rsidR="00A159AE" w:rsidRPr="00756C9B" w14:paraId="606F8A84" w14:textId="77777777" w:rsidTr="004A3590">
        <w:trPr>
          <w:trHeight w:val="170"/>
          <w:jc w:val="center"/>
        </w:trPr>
        <w:tc>
          <w:tcPr>
            <w:tcW w:w="1361" w:type="dxa"/>
            <w:tcBorders>
              <w:left w:val="nil"/>
              <w:bottom w:val="double" w:sz="6" w:space="0" w:color="auto"/>
              <w:right w:val="nil"/>
            </w:tcBorders>
            <w:shd w:val="clear" w:color="auto" w:fill="FBD4B4"/>
            <w:vAlign w:val="bottom"/>
          </w:tcPr>
          <w:p w14:paraId="458E4A70" w14:textId="701DB83E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84</w:t>
            </w:r>
          </w:p>
        </w:tc>
        <w:tc>
          <w:tcPr>
            <w:tcW w:w="2107" w:type="dxa"/>
            <w:noWrap/>
            <w:vAlign w:val="bottom"/>
            <w:hideMark/>
          </w:tcPr>
          <w:p w14:paraId="7ECA8F50" w14:textId="77777777" w:rsidR="00A159AE" w:rsidRPr="00756C9B" w:rsidRDefault="00A159AE" w:rsidP="00A159AE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Net surplus / (deficit)</w:t>
            </w:r>
          </w:p>
        </w:tc>
        <w:tc>
          <w:tcPr>
            <w:tcW w:w="1145" w:type="dxa"/>
            <w:tcBorders>
              <w:left w:val="nil"/>
              <w:bottom w:val="double" w:sz="6" w:space="0" w:color="auto"/>
              <w:right w:val="nil"/>
            </w:tcBorders>
            <w:shd w:val="clear" w:color="auto" w:fill="FDE9D9"/>
            <w:vAlign w:val="bottom"/>
          </w:tcPr>
          <w:p w14:paraId="3BE8EE18" w14:textId="14435972" w:rsidR="00A159AE" w:rsidRPr="00F201D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(</w:t>
            </w:r>
            <w:r w:rsidR="00F201DB"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82)</w:t>
            </w:r>
          </w:p>
        </w:tc>
        <w:tc>
          <w:tcPr>
            <w:tcW w:w="1193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202D646" w14:textId="67B5CE8B" w:rsidR="00A159AE" w:rsidRPr="0073491C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F201DB" w:rsidRPr="00F201DB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480</w:t>
            </w:r>
            <w:r w:rsidRPr="00F201DB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88" w:type="dxa"/>
            <w:tcBorders>
              <w:left w:val="single" w:sz="4" w:space="0" w:color="auto"/>
              <w:bottom w:val="double" w:sz="6" w:space="0" w:color="auto"/>
              <w:right w:val="nil"/>
            </w:tcBorders>
            <w:shd w:val="clear" w:color="auto" w:fill="FDE9D9"/>
            <w:vAlign w:val="bottom"/>
          </w:tcPr>
          <w:p w14:paraId="71E3272D" w14:textId="3B28CA01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398</w:t>
            </w:r>
          </w:p>
        </w:tc>
        <w:tc>
          <w:tcPr>
            <w:tcW w:w="903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3262CAFB" w14:textId="2E62789C" w:rsidR="00A159AE" w:rsidRPr="00D53981" w:rsidRDefault="00D53981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53981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83</w:t>
            </w:r>
          </w:p>
        </w:tc>
        <w:tc>
          <w:tcPr>
            <w:tcW w:w="1070" w:type="dxa"/>
            <w:tcBorders>
              <w:left w:val="nil"/>
              <w:bottom w:val="double" w:sz="6" w:space="0" w:color="auto"/>
              <w:right w:val="nil"/>
            </w:tcBorders>
          </w:tcPr>
          <w:p w14:paraId="1311CCBD" w14:textId="2E8E9C9E" w:rsidR="00A159AE" w:rsidRPr="00DE7C6E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DE7C6E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373</w:t>
            </w: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44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14:paraId="2CE82210" w14:textId="2B39A67A" w:rsidR="00A159AE" w:rsidRPr="00756C9B" w:rsidRDefault="00A159AE" w:rsidP="00A159AE">
            <w:pPr>
              <w:tabs>
                <w:tab w:val="left" w:pos="462"/>
              </w:tabs>
              <w:spacing w:after="0"/>
              <w:ind w:right="4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(703)</w:t>
            </w:r>
          </w:p>
        </w:tc>
      </w:tr>
    </w:tbl>
    <w:p w14:paraId="3221C777" w14:textId="77777777" w:rsidR="00B50D95" w:rsidRPr="00756C9B" w:rsidRDefault="00B50D95" w:rsidP="00B50D95">
      <w:pPr>
        <w:keepNext/>
        <w:spacing w:before="360" w:after="0" w:line="240" w:lineRule="auto"/>
        <w:outlineLvl w:val="2"/>
        <w:rPr>
          <w:rFonts w:cs="Arial"/>
          <w:b/>
          <w:bCs/>
          <w:sz w:val="20"/>
          <w:lang w:val="en-NZ" w:bidi="en-US"/>
        </w:rPr>
      </w:pPr>
      <w:r w:rsidRPr="00756C9B">
        <w:rPr>
          <w:rFonts w:cs="Arial"/>
          <w:b/>
          <w:bCs/>
          <w:sz w:val="20"/>
          <w:lang w:val="en-NZ" w:bidi="en-US"/>
        </w:rPr>
        <w:t>Statement of Financial Position</w:t>
      </w:r>
    </w:p>
    <w:p w14:paraId="54EDEE14" w14:textId="015ABCF9" w:rsidR="00B50D95" w:rsidRPr="00756C9B" w:rsidRDefault="00B50D95" w:rsidP="00B50D95">
      <w:pPr>
        <w:keepNext/>
        <w:spacing w:after="120" w:line="240" w:lineRule="auto"/>
        <w:outlineLvl w:val="2"/>
        <w:rPr>
          <w:rFonts w:cs="Arial"/>
          <w:b/>
          <w:bCs/>
          <w:sz w:val="20"/>
          <w:lang w:val="en-NZ" w:bidi="en-US"/>
        </w:rPr>
      </w:pPr>
      <w:r w:rsidRPr="00756C9B">
        <w:rPr>
          <w:rFonts w:cs="Arial"/>
          <w:b/>
          <w:bCs/>
          <w:sz w:val="20"/>
          <w:lang w:val="en-NZ" w:bidi="en-US"/>
        </w:rPr>
        <w:t xml:space="preserve">As at </w:t>
      </w:r>
      <w:r w:rsidR="00967047">
        <w:rPr>
          <w:rFonts w:eastAsia="Calibri" w:cs="Arial"/>
          <w:b/>
          <w:bCs/>
          <w:sz w:val="20"/>
          <w:lang w:val="en-GB" w:eastAsia="en-GB" w:bidi="en-US"/>
        </w:rPr>
        <w:t xml:space="preserve">31 </w:t>
      </w:r>
      <w:r w:rsidR="0073491C">
        <w:rPr>
          <w:rFonts w:eastAsia="Calibri" w:cs="Arial"/>
          <w:b/>
          <w:bCs/>
          <w:sz w:val="20"/>
          <w:lang w:val="en-GB" w:eastAsia="en-GB" w:bidi="en-US"/>
        </w:rPr>
        <w:t>March 2025</w:t>
      </w:r>
    </w:p>
    <w:tbl>
      <w:tblPr>
        <w:tblW w:w="9152" w:type="dxa"/>
        <w:jc w:val="center"/>
        <w:tblLook w:val="04A0" w:firstRow="1" w:lastRow="0" w:firstColumn="1" w:lastColumn="0" w:noHBand="0" w:noVBand="1"/>
      </w:tblPr>
      <w:tblGrid>
        <w:gridCol w:w="3038"/>
        <w:gridCol w:w="1714"/>
        <w:gridCol w:w="1163"/>
        <w:gridCol w:w="1079"/>
        <w:gridCol w:w="1079"/>
        <w:gridCol w:w="1079"/>
      </w:tblGrid>
      <w:tr w:rsidR="001A4EB8" w:rsidRPr="00756C9B" w14:paraId="06E69A19" w14:textId="77777777" w:rsidTr="00935363">
        <w:trPr>
          <w:trHeight w:val="113"/>
          <w:tblHeader/>
          <w:jc w:val="center"/>
        </w:trPr>
        <w:tc>
          <w:tcPr>
            <w:tcW w:w="3038" w:type="dxa"/>
            <w:noWrap/>
            <w:vAlign w:val="bottom"/>
          </w:tcPr>
          <w:p w14:paraId="46D36AE7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  <w:hideMark/>
          </w:tcPr>
          <w:p w14:paraId="4F550D82" w14:textId="15CEF05A" w:rsidR="008B0A2C" w:rsidRPr="000B33DC" w:rsidRDefault="0073491C" w:rsidP="00467BB5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163" w:type="dxa"/>
            <w:vAlign w:val="bottom"/>
            <w:hideMark/>
          </w:tcPr>
          <w:p w14:paraId="0CF41A5B" w14:textId="41D115D4" w:rsidR="008B0A2C" w:rsidRPr="000B33DC" w:rsidRDefault="0073491C" w:rsidP="008961CD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3DEA4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28A0FB4B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  <w:tc>
          <w:tcPr>
            <w:tcW w:w="1079" w:type="dxa"/>
            <w:vAlign w:val="bottom"/>
            <w:hideMark/>
          </w:tcPr>
          <w:p w14:paraId="42D52B30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</w:tr>
      <w:tr w:rsidR="001A4EB8" w:rsidRPr="00756C9B" w14:paraId="46AE26D7" w14:textId="77777777" w:rsidTr="00935363">
        <w:trPr>
          <w:trHeight w:val="113"/>
          <w:tblHeader/>
          <w:jc w:val="center"/>
        </w:trPr>
        <w:tc>
          <w:tcPr>
            <w:tcW w:w="3038" w:type="dxa"/>
            <w:noWrap/>
            <w:vAlign w:val="bottom"/>
          </w:tcPr>
          <w:p w14:paraId="57B25366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</w:tcPr>
          <w:p w14:paraId="6F36513C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D75B31" w14:textId="77777777" w:rsidR="008B0A2C" w:rsidRPr="000B33DC" w:rsidRDefault="008B0A2C" w:rsidP="008961CD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D22BF7" w14:textId="77777777" w:rsidR="008B0A2C" w:rsidRPr="000B33DC" w:rsidRDefault="008B0A2C" w:rsidP="001A4EB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YTD</w:t>
            </w:r>
          </w:p>
        </w:tc>
        <w:tc>
          <w:tcPr>
            <w:tcW w:w="1079" w:type="dxa"/>
            <w:vAlign w:val="bottom"/>
          </w:tcPr>
          <w:p w14:paraId="52ED48F1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  <w:hideMark/>
          </w:tcPr>
          <w:p w14:paraId="741437D0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SPE</w:t>
            </w: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 xml:space="preserve"> </w:t>
            </w:r>
          </w:p>
        </w:tc>
      </w:tr>
      <w:tr w:rsidR="001A4EB8" w:rsidRPr="00756C9B" w14:paraId="753F8467" w14:textId="77777777" w:rsidTr="00935363">
        <w:trPr>
          <w:trHeight w:val="113"/>
          <w:tblHeader/>
          <w:jc w:val="center"/>
        </w:trPr>
        <w:tc>
          <w:tcPr>
            <w:tcW w:w="3038" w:type="dxa"/>
            <w:noWrap/>
            <w:vAlign w:val="bottom"/>
          </w:tcPr>
          <w:p w14:paraId="2214DEBF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  <w:hideMark/>
          </w:tcPr>
          <w:p w14:paraId="15B21AA8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 xml:space="preserve">Actual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B56DA1" w14:textId="77777777" w:rsidR="008B0A2C" w:rsidRPr="000B33DC" w:rsidRDefault="008B0A2C" w:rsidP="008961CD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 xml:space="preserve">Budget 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73BA816" w14:textId="77777777" w:rsidR="008B0A2C" w:rsidRPr="000B33DC" w:rsidRDefault="008B0A2C" w:rsidP="001A4EB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Var</w:t>
            </w:r>
          </w:p>
        </w:tc>
        <w:tc>
          <w:tcPr>
            <w:tcW w:w="1079" w:type="dxa"/>
            <w:vAlign w:val="bottom"/>
          </w:tcPr>
          <w:p w14:paraId="16AC0B5E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Outlook</w:t>
            </w:r>
          </w:p>
        </w:tc>
        <w:tc>
          <w:tcPr>
            <w:tcW w:w="1079" w:type="dxa"/>
            <w:vAlign w:val="bottom"/>
            <w:hideMark/>
          </w:tcPr>
          <w:p w14:paraId="613CD18A" w14:textId="2090BF71" w:rsidR="008B0A2C" w:rsidRPr="00756C9B" w:rsidRDefault="0074463D" w:rsidP="008B0A2C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Budget</w:t>
            </w:r>
            <w:r w:rsidR="008B0A2C"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 xml:space="preserve"> </w:t>
            </w:r>
          </w:p>
        </w:tc>
      </w:tr>
      <w:tr w:rsidR="001A4EB8" w:rsidRPr="00756C9B" w14:paraId="3FA12CE2" w14:textId="77777777" w:rsidTr="00935363">
        <w:trPr>
          <w:trHeight w:val="113"/>
          <w:tblHeader/>
          <w:jc w:val="center"/>
        </w:trPr>
        <w:tc>
          <w:tcPr>
            <w:tcW w:w="3038" w:type="dxa"/>
            <w:noWrap/>
            <w:vAlign w:val="bottom"/>
          </w:tcPr>
          <w:p w14:paraId="20C76B7D" w14:textId="77777777" w:rsidR="008B0A2C" w:rsidRPr="00756C9B" w:rsidRDefault="008B0A2C" w:rsidP="008B0A2C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  <w:hideMark/>
          </w:tcPr>
          <w:p w14:paraId="1D736EDB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70963B" w14:textId="77777777" w:rsidR="008B0A2C" w:rsidRPr="000B33DC" w:rsidRDefault="008B0A2C" w:rsidP="008961CD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404AFF" w14:textId="77777777" w:rsidR="008B0A2C" w:rsidRPr="000B33DC" w:rsidRDefault="008B0A2C" w:rsidP="001A4EB8">
            <w:pPr>
              <w:spacing w:after="0"/>
              <w:ind w:right="-181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079" w:type="dxa"/>
            <w:vAlign w:val="bottom"/>
          </w:tcPr>
          <w:p w14:paraId="7F89F253" w14:textId="77777777" w:rsidR="008B0A2C" w:rsidRPr="000B33DC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B33DC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079" w:type="dxa"/>
            <w:vAlign w:val="bottom"/>
            <w:hideMark/>
          </w:tcPr>
          <w:p w14:paraId="6A224440" w14:textId="77777777" w:rsidR="008B0A2C" w:rsidRPr="00756C9B" w:rsidRDefault="008B0A2C" w:rsidP="008B0A2C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</w:tr>
      <w:tr w:rsidR="001A4EB8" w:rsidRPr="00756C9B" w14:paraId="73C1DB0E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2543A794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ASSETS</w:t>
            </w:r>
          </w:p>
        </w:tc>
        <w:tc>
          <w:tcPr>
            <w:tcW w:w="1714" w:type="dxa"/>
            <w:noWrap/>
            <w:vAlign w:val="bottom"/>
          </w:tcPr>
          <w:p w14:paraId="2F80AB90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428222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8755D9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12F55DA5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6A164780" w14:textId="77777777" w:rsidR="008B0A2C" w:rsidRPr="00756C9B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45E6E9C5" w14:textId="77777777" w:rsidTr="00935363">
        <w:trPr>
          <w:trHeight w:val="396"/>
          <w:jc w:val="center"/>
        </w:trPr>
        <w:tc>
          <w:tcPr>
            <w:tcW w:w="3038" w:type="dxa"/>
            <w:noWrap/>
            <w:vAlign w:val="bottom"/>
            <w:hideMark/>
          </w:tcPr>
          <w:p w14:paraId="6EFD94F4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Current Assets</w:t>
            </w:r>
          </w:p>
        </w:tc>
        <w:tc>
          <w:tcPr>
            <w:tcW w:w="1714" w:type="dxa"/>
            <w:noWrap/>
            <w:vAlign w:val="bottom"/>
          </w:tcPr>
          <w:p w14:paraId="11485200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E7922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9CA7D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2DDA2602" w14:textId="77777777" w:rsidR="008B0A2C" w:rsidRPr="000B33D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24F0D34D" w14:textId="7A55103C" w:rsidR="008B0A2C" w:rsidRPr="00756C9B" w:rsidRDefault="008B0A2C" w:rsidP="00A80D92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4F8B6D53" w14:textId="77777777" w:rsidTr="00935363">
        <w:trPr>
          <w:trHeight w:val="170"/>
          <w:jc w:val="center"/>
        </w:trPr>
        <w:tc>
          <w:tcPr>
            <w:tcW w:w="3038" w:type="dxa"/>
            <w:noWrap/>
            <w:vAlign w:val="bottom"/>
            <w:hideMark/>
          </w:tcPr>
          <w:p w14:paraId="46A2F844" w14:textId="77777777" w:rsidR="008B0A2C" w:rsidRPr="00756C9B" w:rsidRDefault="008B0A2C" w:rsidP="008B0A2C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Cash &amp; Cash Equivalent</w:t>
            </w:r>
          </w:p>
        </w:tc>
        <w:tc>
          <w:tcPr>
            <w:tcW w:w="1714" w:type="dxa"/>
            <w:noWrap/>
            <w:vAlign w:val="bottom"/>
          </w:tcPr>
          <w:p w14:paraId="751B3067" w14:textId="13A3191D" w:rsidR="008B0A2C" w:rsidRPr="00DE7C6E" w:rsidRDefault="000B33DC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4,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70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6</w:t>
            </w:r>
            <w:r w:rsidR="009D50D8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1CC83E" w14:textId="78D3B719" w:rsidR="008B0A2C" w:rsidRPr="00AD08F0" w:rsidRDefault="009D50D8" w:rsidP="00563747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AD08F0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031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AD0DB" w14:textId="782D4932" w:rsidR="008B0A2C" w:rsidRPr="003E38B7" w:rsidRDefault="00B70898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6657CD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,</w:t>
            </w:r>
            <w:r w:rsidR="003E38B7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674</w:t>
            </w:r>
          </w:p>
        </w:tc>
        <w:tc>
          <w:tcPr>
            <w:tcW w:w="1079" w:type="dxa"/>
          </w:tcPr>
          <w:p w14:paraId="316B55B3" w14:textId="4D298122" w:rsidR="008B0A2C" w:rsidRPr="000E4D3A" w:rsidRDefault="000E4D3A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2,10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079" w:type="dxa"/>
            <w:vAlign w:val="bottom"/>
          </w:tcPr>
          <w:p w14:paraId="7DC37C7B" w14:textId="42AAEFAB" w:rsidR="008B0A2C" w:rsidRPr="00756C9B" w:rsidRDefault="00B34616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1,808</w:t>
            </w:r>
          </w:p>
        </w:tc>
      </w:tr>
      <w:tr w:rsidR="001A4EB8" w:rsidRPr="00756C9B" w14:paraId="1BE18C68" w14:textId="77777777" w:rsidTr="00935363">
        <w:trPr>
          <w:trHeight w:val="170"/>
          <w:jc w:val="center"/>
        </w:trPr>
        <w:tc>
          <w:tcPr>
            <w:tcW w:w="3038" w:type="dxa"/>
            <w:noWrap/>
            <w:vAlign w:val="bottom"/>
            <w:hideMark/>
          </w:tcPr>
          <w:p w14:paraId="32EDDFB2" w14:textId="77777777" w:rsidR="008B0A2C" w:rsidRPr="00756C9B" w:rsidRDefault="008B0A2C" w:rsidP="008B0A2C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Debtors and Other Receivables</w:t>
            </w:r>
          </w:p>
        </w:tc>
        <w:tc>
          <w:tcPr>
            <w:tcW w:w="1714" w:type="dxa"/>
            <w:noWrap/>
            <w:vAlign w:val="bottom"/>
          </w:tcPr>
          <w:p w14:paraId="6AAB81A2" w14:textId="667747ED" w:rsidR="008B0A2C" w:rsidRPr="00DE7C6E" w:rsidRDefault="00DE7C6E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99191D" w14:textId="5CE0BA4B" w:rsidR="008B0A2C" w:rsidRPr="00AD08F0" w:rsidRDefault="004C7EBF" w:rsidP="00563747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2</w:t>
            </w:r>
            <w:r w:rsidR="00651ADB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551A4" w14:textId="58BDDC65" w:rsidR="008B0A2C" w:rsidRPr="003E38B7" w:rsidRDefault="003E38B7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079" w:type="dxa"/>
          </w:tcPr>
          <w:p w14:paraId="75F9CDD4" w14:textId="720BB3EF" w:rsidR="008B0A2C" w:rsidRPr="000E4D3A" w:rsidRDefault="00B34616" w:rsidP="00B8722E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6</w:t>
            </w:r>
            <w:r w:rsidR="000E4D3A"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079" w:type="dxa"/>
            <w:vAlign w:val="bottom"/>
          </w:tcPr>
          <w:p w14:paraId="0B5A2246" w14:textId="0A1507AE" w:rsidR="008B0A2C" w:rsidRPr="00756C9B" w:rsidRDefault="00A80D92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  <w:r w:rsidR="00B34616"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</w:p>
        </w:tc>
      </w:tr>
      <w:tr w:rsidR="001A4EB8" w:rsidRPr="00756C9B" w14:paraId="1DBA1531" w14:textId="77777777" w:rsidTr="00935363">
        <w:trPr>
          <w:trHeight w:val="170"/>
          <w:jc w:val="center"/>
        </w:trPr>
        <w:tc>
          <w:tcPr>
            <w:tcW w:w="3038" w:type="dxa"/>
            <w:noWrap/>
            <w:vAlign w:val="bottom"/>
            <w:hideMark/>
          </w:tcPr>
          <w:p w14:paraId="0E00D44A" w14:textId="1BD5FE62" w:rsidR="008B0A2C" w:rsidRPr="00756C9B" w:rsidRDefault="00935363" w:rsidP="00935363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  </w:t>
            </w:r>
            <w:r w:rsidR="008B0A2C"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Prepayments</w:t>
            </w:r>
          </w:p>
        </w:tc>
        <w:tc>
          <w:tcPr>
            <w:tcW w:w="1714" w:type="dxa"/>
            <w:noWrap/>
            <w:vAlign w:val="bottom"/>
          </w:tcPr>
          <w:p w14:paraId="50DCE177" w14:textId="02A75F14" w:rsidR="008B0A2C" w:rsidRPr="00DE7C6E" w:rsidRDefault="00DE7C6E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C2701E" w14:textId="55BAD761" w:rsidR="008B0A2C" w:rsidRPr="00AD08F0" w:rsidRDefault="004C7EBF" w:rsidP="00563747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   </w:t>
            </w:r>
            <w:r w:rsidR="00AD08F0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62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53F939" w14:textId="1A3F836A" w:rsidR="008B0A2C" w:rsidRPr="003E38B7" w:rsidRDefault="006657CD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3E38B7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0</w:t>
            </w:r>
          </w:p>
        </w:tc>
        <w:tc>
          <w:tcPr>
            <w:tcW w:w="1079" w:type="dxa"/>
          </w:tcPr>
          <w:p w14:paraId="1A8D071B" w14:textId="7504036C" w:rsidR="008B0A2C" w:rsidRPr="000E4D3A" w:rsidRDefault="009D50D8" w:rsidP="00B8722E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B34616"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0E4D3A"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8</w:t>
            </w:r>
          </w:p>
        </w:tc>
        <w:tc>
          <w:tcPr>
            <w:tcW w:w="1079" w:type="dxa"/>
            <w:vAlign w:val="bottom"/>
          </w:tcPr>
          <w:p w14:paraId="2F5652FA" w14:textId="6DA8FD20" w:rsidR="008B0A2C" w:rsidRPr="00756C9B" w:rsidRDefault="00A80D92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B34616">
              <w:rPr>
                <w:rFonts w:eastAsia="Calibri" w:cs="Arial"/>
                <w:sz w:val="18"/>
                <w:szCs w:val="18"/>
                <w:lang w:val="en-GB" w:eastAsia="en-GB" w:bidi="en-US"/>
              </w:rPr>
              <w:t>14</w:t>
            </w:r>
          </w:p>
        </w:tc>
      </w:tr>
      <w:tr w:rsidR="001A4EB8" w:rsidRPr="00756C9B" w14:paraId="367634E2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06CBC083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Current Assets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A50E8C" w14:textId="74A9B4D4" w:rsidR="008B0A2C" w:rsidRPr="00DE7C6E" w:rsidRDefault="00D21A1D" w:rsidP="00C64825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4,</w:t>
            </w:r>
            <w:r w:rsidR="00DE7C6E"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81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2BEA19" w14:textId="7FDD868F" w:rsidR="008B0A2C" w:rsidRPr="00AD08F0" w:rsidRDefault="001562FE" w:rsidP="00563747">
            <w:pPr>
              <w:spacing w:after="0"/>
              <w:ind w:right="412"/>
              <w:jc w:val="center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</w:t>
            </w:r>
            <w:r w:rsidR="00AD08F0"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0A7BB" w14:textId="43F58924" w:rsidR="008B0A2C" w:rsidRPr="003E38B7" w:rsidRDefault="006657CD" w:rsidP="001A4EB8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</w:t>
            </w:r>
            <w:r w:rsidR="003E38B7"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699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FAB4A" w14:textId="019CE444" w:rsidR="008B0A2C" w:rsidRPr="000E4D3A" w:rsidRDefault="001562FE" w:rsidP="00B8722E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8B277A" w14:textId="15F867E6" w:rsidR="008B0A2C" w:rsidRPr="00756C9B" w:rsidRDefault="00B34616" w:rsidP="00906CF4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1,955</w:t>
            </w:r>
          </w:p>
        </w:tc>
      </w:tr>
      <w:tr w:rsidR="001A4EB8" w:rsidRPr="00756C9B" w14:paraId="7FBE250D" w14:textId="77777777" w:rsidTr="00935363">
        <w:trPr>
          <w:trHeight w:hRule="exact" w:val="113"/>
          <w:jc w:val="center"/>
        </w:trPr>
        <w:tc>
          <w:tcPr>
            <w:tcW w:w="3038" w:type="dxa"/>
            <w:noWrap/>
            <w:vAlign w:val="bottom"/>
          </w:tcPr>
          <w:p w14:paraId="6FD79977" w14:textId="77777777" w:rsidR="008B0A2C" w:rsidRPr="00756C9B" w:rsidRDefault="008B0A2C" w:rsidP="008B0A2C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</w:tcPr>
          <w:p w14:paraId="3D27627E" w14:textId="77777777" w:rsidR="008B0A2C" w:rsidRPr="0073491C" w:rsidRDefault="008B0A2C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FA43C8" w14:textId="77777777" w:rsidR="008B0A2C" w:rsidRPr="0073491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7187C" w14:textId="77777777" w:rsidR="008B0A2C" w:rsidRPr="003E38B7" w:rsidRDefault="008B0A2C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51433C2A" w14:textId="77777777" w:rsidR="008B0A2C" w:rsidRPr="0073491C" w:rsidRDefault="008B0A2C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1B67FF69" w14:textId="77777777" w:rsidR="008B0A2C" w:rsidRPr="00756C9B" w:rsidRDefault="008B0A2C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6A6F90EF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3CA04F9F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Current Liabilities</w:t>
            </w:r>
          </w:p>
        </w:tc>
        <w:tc>
          <w:tcPr>
            <w:tcW w:w="1714" w:type="dxa"/>
            <w:noWrap/>
            <w:vAlign w:val="bottom"/>
          </w:tcPr>
          <w:p w14:paraId="6D1B4FD0" w14:textId="77777777" w:rsidR="008B0A2C" w:rsidRPr="0073491C" w:rsidRDefault="008B0A2C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D1E296" w14:textId="77777777" w:rsidR="008B0A2C" w:rsidRPr="0073491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E706E" w14:textId="77777777" w:rsidR="008B0A2C" w:rsidRPr="003E38B7" w:rsidRDefault="008B0A2C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4F5C00EE" w14:textId="77777777" w:rsidR="008B0A2C" w:rsidRPr="0073491C" w:rsidRDefault="008B0A2C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179C838E" w14:textId="77777777" w:rsidR="008B0A2C" w:rsidRPr="00756C9B" w:rsidRDefault="008B0A2C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353EF706" w14:textId="77777777" w:rsidTr="00935363">
        <w:trPr>
          <w:trHeight w:val="336"/>
          <w:jc w:val="center"/>
        </w:trPr>
        <w:tc>
          <w:tcPr>
            <w:tcW w:w="3038" w:type="dxa"/>
            <w:noWrap/>
            <w:vAlign w:val="bottom"/>
            <w:hideMark/>
          </w:tcPr>
          <w:p w14:paraId="5518236C" w14:textId="77777777" w:rsidR="008B0A2C" w:rsidRPr="00756C9B" w:rsidRDefault="008B0A2C" w:rsidP="008B0A2C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Creditors and other payables</w:t>
            </w:r>
          </w:p>
        </w:tc>
        <w:tc>
          <w:tcPr>
            <w:tcW w:w="1714" w:type="dxa"/>
            <w:noWrap/>
            <w:vAlign w:val="bottom"/>
          </w:tcPr>
          <w:p w14:paraId="1A13D714" w14:textId="1B579FDD" w:rsidR="008B0A2C" w:rsidRPr="00DE7C6E" w:rsidRDefault="00D21A1D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329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2EE2E0" w14:textId="67FFE175" w:rsidR="008B0A2C" w:rsidRPr="00AD08F0" w:rsidRDefault="004C7EBF" w:rsidP="00563747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166ACF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25F3A" w14:textId="7B1970E8" w:rsidR="008B0A2C" w:rsidRPr="003E38B7" w:rsidRDefault="006657CD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3E38B7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214</w:t>
            </w:r>
          </w:p>
        </w:tc>
        <w:tc>
          <w:tcPr>
            <w:tcW w:w="1079" w:type="dxa"/>
          </w:tcPr>
          <w:p w14:paraId="6ECC0238" w14:textId="3DD86CE8" w:rsidR="00B8722E" w:rsidRPr="000E4D3A" w:rsidRDefault="000E4D3A" w:rsidP="00B8722E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164</w:t>
            </w:r>
          </w:p>
        </w:tc>
        <w:tc>
          <w:tcPr>
            <w:tcW w:w="1079" w:type="dxa"/>
            <w:vAlign w:val="bottom"/>
          </w:tcPr>
          <w:p w14:paraId="237E097E" w14:textId="0207FCBF" w:rsidR="008B0A2C" w:rsidRPr="00756C9B" w:rsidRDefault="00B34616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164</w:t>
            </w:r>
          </w:p>
        </w:tc>
      </w:tr>
      <w:tr w:rsidR="001A4EB8" w:rsidRPr="00756C9B" w14:paraId="14F53722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4B976943" w14:textId="77777777" w:rsidR="008B0A2C" w:rsidRPr="00756C9B" w:rsidRDefault="008B0A2C" w:rsidP="008B0A2C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Employee Entitlements</w:t>
            </w:r>
          </w:p>
        </w:tc>
        <w:tc>
          <w:tcPr>
            <w:tcW w:w="1714" w:type="dxa"/>
            <w:noWrap/>
            <w:vAlign w:val="bottom"/>
          </w:tcPr>
          <w:p w14:paraId="0AADFF24" w14:textId="489BBE50" w:rsidR="008B0A2C" w:rsidRPr="00DE7C6E" w:rsidRDefault="00D21A1D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91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1CCB6" w14:textId="79CFFF79" w:rsidR="008B0A2C" w:rsidRPr="00AD08F0" w:rsidRDefault="004C7EBF" w:rsidP="00563747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270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74AA5" w14:textId="75FC5661" w:rsidR="008B0A2C" w:rsidRPr="003E38B7" w:rsidRDefault="003E38B7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21</w:t>
            </w:r>
          </w:p>
        </w:tc>
        <w:tc>
          <w:tcPr>
            <w:tcW w:w="1079" w:type="dxa"/>
          </w:tcPr>
          <w:p w14:paraId="01B75E55" w14:textId="5D237578" w:rsidR="008B0A2C" w:rsidRPr="000E4D3A" w:rsidRDefault="00D21A1D" w:rsidP="00B8722E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0E4D3A"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20</w:t>
            </w:r>
          </w:p>
        </w:tc>
        <w:tc>
          <w:tcPr>
            <w:tcW w:w="1079" w:type="dxa"/>
            <w:vAlign w:val="bottom"/>
          </w:tcPr>
          <w:p w14:paraId="72AA93CE" w14:textId="5E9B4C81" w:rsidR="008B0A2C" w:rsidRPr="00756C9B" w:rsidRDefault="00B34616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270</w:t>
            </w:r>
          </w:p>
        </w:tc>
      </w:tr>
      <w:tr w:rsidR="001A4EB8" w:rsidRPr="00756C9B" w14:paraId="1D76A5F9" w14:textId="77777777" w:rsidTr="00B70898">
        <w:trPr>
          <w:trHeight w:val="320"/>
          <w:jc w:val="center"/>
        </w:trPr>
        <w:tc>
          <w:tcPr>
            <w:tcW w:w="3038" w:type="dxa"/>
            <w:noWrap/>
            <w:vAlign w:val="bottom"/>
            <w:hideMark/>
          </w:tcPr>
          <w:p w14:paraId="1E50D01F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Current Liabilities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4CF4A7" w14:textId="5594C97B" w:rsidR="008B0A2C" w:rsidRPr="00DE7C6E" w:rsidRDefault="00D21A1D" w:rsidP="00C64825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</w:t>
            </w:r>
            <w:r w:rsidR="00DE7C6E"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5277C5" w14:textId="48A791D4" w:rsidR="008B0A2C" w:rsidRPr="00AD08F0" w:rsidRDefault="00166ACF" w:rsidP="00563747">
            <w:pPr>
              <w:spacing w:after="0"/>
              <w:ind w:right="412"/>
              <w:jc w:val="center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38</w:t>
            </w:r>
            <w:r w:rsidR="004C7EBF"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C996E2" w14:textId="2395E2DD" w:rsidR="008B0A2C" w:rsidRPr="003E38B7" w:rsidRDefault="006657CD" w:rsidP="001A4EB8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</w:t>
            </w:r>
            <w:r w:rsidR="003E38B7"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,235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E3F88" w14:textId="242A0EF9" w:rsidR="008B0A2C" w:rsidRPr="000E4D3A" w:rsidRDefault="000E4D3A" w:rsidP="00B8722E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384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C81FBE" w14:textId="28AB2A6E" w:rsidR="008B0A2C" w:rsidRPr="00756C9B" w:rsidRDefault="00B34616" w:rsidP="00906CF4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434</w:t>
            </w:r>
          </w:p>
        </w:tc>
      </w:tr>
      <w:tr w:rsidR="001A4EB8" w:rsidRPr="00756C9B" w14:paraId="3A93E601" w14:textId="77777777" w:rsidTr="00935363">
        <w:trPr>
          <w:trHeight w:hRule="exact" w:val="113"/>
          <w:jc w:val="center"/>
        </w:trPr>
        <w:tc>
          <w:tcPr>
            <w:tcW w:w="3038" w:type="dxa"/>
            <w:noWrap/>
            <w:vAlign w:val="bottom"/>
          </w:tcPr>
          <w:p w14:paraId="6BCA1526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</w:tcPr>
          <w:p w14:paraId="429A4EE3" w14:textId="77777777" w:rsidR="008B0A2C" w:rsidRPr="0073491C" w:rsidRDefault="008B0A2C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12C83" w14:textId="77777777" w:rsidR="008B0A2C" w:rsidRPr="0073491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57375" w14:textId="77777777" w:rsidR="008B0A2C" w:rsidRPr="0073491C" w:rsidRDefault="008B0A2C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014B2F7E" w14:textId="77777777" w:rsidR="008B0A2C" w:rsidRPr="0073491C" w:rsidRDefault="008B0A2C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3C699C09" w14:textId="77777777" w:rsidR="008B0A2C" w:rsidRPr="00756C9B" w:rsidRDefault="008B0A2C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5CF41B69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56EB8669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Working Capital</w:t>
            </w:r>
          </w:p>
        </w:tc>
        <w:tc>
          <w:tcPr>
            <w:tcW w:w="1714" w:type="dxa"/>
            <w:noWrap/>
            <w:vAlign w:val="bottom"/>
          </w:tcPr>
          <w:p w14:paraId="24904004" w14:textId="4A694CC0" w:rsidR="008B0A2C" w:rsidRPr="0073491C" w:rsidRDefault="001562FE" w:rsidP="00C64825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4C7EBF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</w:t>
            </w:r>
            <w:r w:rsidR="00DE7C6E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9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F49313" w14:textId="641AF544" w:rsidR="008B0A2C" w:rsidRPr="0073491C" w:rsidRDefault="00166ACF" w:rsidP="00563747">
            <w:pPr>
              <w:spacing w:after="0"/>
              <w:ind w:right="412"/>
              <w:jc w:val="center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1,</w:t>
            </w:r>
            <w:r w:rsidR="00AD08F0" w:rsidRPr="00AD08F0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734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B0D87" w14:textId="1FD3D069" w:rsidR="008B0A2C" w:rsidRPr="0073491C" w:rsidRDefault="003E38B7" w:rsidP="001A4EB8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464</w:t>
            </w:r>
          </w:p>
        </w:tc>
        <w:tc>
          <w:tcPr>
            <w:tcW w:w="1079" w:type="dxa"/>
          </w:tcPr>
          <w:p w14:paraId="6C02D4C6" w14:textId="070EE5BA" w:rsidR="008B0A2C" w:rsidRPr="0073491C" w:rsidRDefault="001562FE" w:rsidP="00B8722E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1,</w:t>
            </w:r>
            <w:r w:rsidR="000E4D3A"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91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1079" w:type="dxa"/>
            <w:vAlign w:val="bottom"/>
          </w:tcPr>
          <w:p w14:paraId="43A99CE0" w14:textId="0B84DDCA" w:rsidR="008B0A2C" w:rsidRPr="00756C9B" w:rsidRDefault="003A06BF" w:rsidP="00906CF4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1,521</w:t>
            </w:r>
          </w:p>
        </w:tc>
      </w:tr>
      <w:tr w:rsidR="001A4EB8" w:rsidRPr="00756C9B" w14:paraId="230DE19D" w14:textId="77777777" w:rsidTr="00935363">
        <w:trPr>
          <w:trHeight w:hRule="exact" w:val="113"/>
          <w:jc w:val="center"/>
        </w:trPr>
        <w:tc>
          <w:tcPr>
            <w:tcW w:w="3038" w:type="dxa"/>
            <w:noWrap/>
            <w:vAlign w:val="bottom"/>
          </w:tcPr>
          <w:p w14:paraId="1BCC636A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</w:tcPr>
          <w:p w14:paraId="0B0E8BF0" w14:textId="125F3594" w:rsidR="008B0A2C" w:rsidRPr="0073491C" w:rsidRDefault="008B0A2C" w:rsidP="001E41A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1B3307" w14:textId="77777777" w:rsidR="008B0A2C" w:rsidRPr="0073491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18043" w14:textId="77777777" w:rsidR="008B0A2C" w:rsidRPr="0073491C" w:rsidRDefault="008B0A2C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412279AF" w14:textId="77777777" w:rsidR="008B0A2C" w:rsidRPr="0073491C" w:rsidRDefault="008B0A2C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62A30544" w14:textId="77777777" w:rsidR="008B0A2C" w:rsidRPr="00756C9B" w:rsidRDefault="008B0A2C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1A4EB8" w:rsidRPr="00756C9B" w14:paraId="4C951BC8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66950AB1" w14:textId="77777777" w:rsidR="008B0A2C" w:rsidRPr="00756C9B" w:rsidRDefault="008B0A2C" w:rsidP="008B0A2C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Non-Current Assets</w:t>
            </w:r>
          </w:p>
        </w:tc>
        <w:tc>
          <w:tcPr>
            <w:tcW w:w="1714" w:type="dxa"/>
            <w:noWrap/>
            <w:vAlign w:val="bottom"/>
          </w:tcPr>
          <w:p w14:paraId="7EC80D27" w14:textId="77777777" w:rsidR="008B0A2C" w:rsidRPr="0073491C" w:rsidRDefault="008B0A2C" w:rsidP="00C64825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AD7DBD" w14:textId="77777777" w:rsidR="008B0A2C" w:rsidRPr="0073491C" w:rsidRDefault="008B0A2C" w:rsidP="008B0A2C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BD9D25" w14:textId="77777777" w:rsidR="008B0A2C" w:rsidRPr="0073491C" w:rsidRDefault="008B0A2C" w:rsidP="001A4EB8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6A4253FA" w14:textId="77777777" w:rsidR="008B0A2C" w:rsidRPr="0073491C" w:rsidRDefault="008B0A2C" w:rsidP="00B8722E">
            <w:pPr>
              <w:spacing w:after="0"/>
              <w:ind w:right="412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0D9C9F3A" w14:textId="77777777" w:rsidR="008B0A2C" w:rsidRPr="00756C9B" w:rsidRDefault="008B0A2C" w:rsidP="00906CF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DE4C32" w:rsidRPr="00756C9B" w14:paraId="2F53469E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0F57ABD7" w14:textId="77777777" w:rsidR="00DE4C32" w:rsidRPr="00756C9B" w:rsidRDefault="00DE4C32" w:rsidP="00DE4C32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Property, Plant and Equipment</w:t>
            </w:r>
          </w:p>
        </w:tc>
        <w:tc>
          <w:tcPr>
            <w:tcW w:w="1714" w:type="dxa"/>
            <w:noWrap/>
            <w:vAlign w:val="bottom"/>
          </w:tcPr>
          <w:p w14:paraId="316804F6" w14:textId="24C0BCCC" w:rsidR="00DE4C32" w:rsidRPr="00DE7C6E" w:rsidRDefault="004C7EBF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DE7C6E"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93317F" w14:textId="2F92F00A" w:rsidR="00DE4C32" w:rsidRPr="00AD08F0" w:rsidRDefault="00B34616" w:rsidP="00DE4C32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AD08F0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85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DED70F" w14:textId="349E7F96" w:rsidR="00DE4C32" w:rsidRPr="003E38B7" w:rsidRDefault="006657CD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3E38B7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29</w:t>
            </w: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</w:tcPr>
          <w:p w14:paraId="52ED5974" w14:textId="2FE5B98E" w:rsidR="00DE4C32" w:rsidRPr="000E4D3A" w:rsidRDefault="00D21A1D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1</w:t>
            </w:r>
            <w:r w:rsidR="000E4D3A"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45</w:t>
            </w:r>
          </w:p>
        </w:tc>
        <w:tc>
          <w:tcPr>
            <w:tcW w:w="1079" w:type="dxa"/>
            <w:vAlign w:val="bottom"/>
          </w:tcPr>
          <w:p w14:paraId="768D8C7B" w14:textId="53BA1428" w:rsidR="00DE4C32" w:rsidRPr="00756C9B" w:rsidRDefault="003A06BF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174</w:t>
            </w:r>
          </w:p>
        </w:tc>
      </w:tr>
      <w:tr w:rsidR="00DE4C32" w:rsidRPr="00756C9B" w14:paraId="7C0D5EB7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28C8DFA9" w14:textId="77777777" w:rsidR="00DE4C32" w:rsidRPr="00756C9B" w:rsidRDefault="00DE4C32" w:rsidP="00DE4C32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Intangible Assets</w:t>
            </w:r>
          </w:p>
        </w:tc>
        <w:tc>
          <w:tcPr>
            <w:tcW w:w="1714" w:type="dxa"/>
            <w:noWrap/>
            <w:vAlign w:val="bottom"/>
          </w:tcPr>
          <w:p w14:paraId="3D391C14" w14:textId="51A8E89C" w:rsidR="00DE4C32" w:rsidRPr="00DE7C6E" w:rsidRDefault="00DE7C6E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sz w:val="18"/>
                <w:szCs w:val="18"/>
                <w:lang w:val="en-GB" w:eastAsia="en-GB" w:bidi="en-US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F70242" w14:textId="768F9353" w:rsidR="00DE4C32" w:rsidRPr="00AD08F0" w:rsidRDefault="00B34616" w:rsidP="00DE4C32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 </w:t>
            </w:r>
            <w:r w:rsidR="00166ACF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AD08F0" w:rsidRPr="00AD08F0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1E7365" w14:textId="7093460C" w:rsidR="00DE4C32" w:rsidRPr="003E38B7" w:rsidRDefault="006657CD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3E38B7"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18</w:t>
            </w:r>
            <w:r w:rsidRPr="003E38B7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</w:tcPr>
          <w:p w14:paraId="503DC63A" w14:textId="41FDB50C" w:rsidR="00DE4C32" w:rsidRPr="000E4D3A" w:rsidRDefault="000E4D3A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079" w:type="dxa"/>
            <w:vAlign w:val="bottom"/>
          </w:tcPr>
          <w:p w14:paraId="6CEA856C" w14:textId="407128D9" w:rsidR="00DE4C32" w:rsidRPr="00756C9B" w:rsidRDefault="003A06BF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  <w:r w:rsidR="00155C63"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</w:p>
        </w:tc>
      </w:tr>
      <w:tr w:rsidR="00DE4C32" w:rsidRPr="00756C9B" w14:paraId="2B9B5242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</w:tcPr>
          <w:p w14:paraId="27F794A2" w14:textId="525CF355" w:rsidR="00DE4C32" w:rsidRPr="00756C9B" w:rsidRDefault="00DE4C32" w:rsidP="00A80D92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noWrap/>
            <w:vAlign w:val="bottom"/>
          </w:tcPr>
          <w:p w14:paraId="600DD1F5" w14:textId="3DCE6B69" w:rsidR="00DE4C32" w:rsidRPr="00DE7C6E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3C8C4F" w14:textId="6768E2B7" w:rsidR="00DE4C32" w:rsidRPr="00AD08F0" w:rsidRDefault="00DE4C32" w:rsidP="00DE4C32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F602E" w14:textId="7B64DC6B" w:rsidR="00DE4C32" w:rsidRPr="003E38B7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2279A85E" w14:textId="14221AA5" w:rsidR="00DE4C32" w:rsidRPr="000E4D3A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303CE7F4" w14:textId="15AE031F" w:rsidR="00DE4C32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DE4C32" w:rsidRPr="00756C9B" w14:paraId="2A8908E7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00AF86EC" w14:textId="77777777" w:rsidR="00DE4C32" w:rsidRPr="00756C9B" w:rsidRDefault="00DE4C32" w:rsidP="00DE4C3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Non-Current Assets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D7B026" w14:textId="3C2D58E6" w:rsidR="00DE4C32" w:rsidRPr="00DE7C6E" w:rsidRDefault="00D21A1D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</w:t>
            </w:r>
            <w:r w:rsidR="00DE7C6E"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8D8649" w14:textId="4080DF7D" w:rsidR="00DE4C32" w:rsidRPr="00AD08F0" w:rsidRDefault="00B34616" w:rsidP="00DE4C32">
            <w:pPr>
              <w:spacing w:after="0"/>
              <w:ind w:right="412"/>
              <w:jc w:val="center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</w:t>
            </w:r>
            <w:r w:rsidR="00AD08F0" w:rsidRPr="00AD08F0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07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573B7" w14:textId="1AA28B31" w:rsidR="00DE4C32" w:rsidRPr="003E38B7" w:rsidRDefault="00B70898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(</w:t>
            </w:r>
            <w:r w:rsidR="003E38B7"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47</w:t>
            </w:r>
            <w:r w:rsidRPr="003E38B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4FB1C" w14:textId="1C0E8C7C" w:rsidR="00DE4C32" w:rsidRPr="000E4D3A" w:rsidRDefault="00D21A1D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</w:t>
            </w:r>
            <w:r w:rsidR="000E4D3A"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F253E3" w14:textId="3221529B" w:rsidR="00DE4C32" w:rsidRPr="00756C9B" w:rsidRDefault="003A06BF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19</w:t>
            </w:r>
            <w:r w:rsidR="00155C6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</w:t>
            </w:r>
          </w:p>
        </w:tc>
      </w:tr>
      <w:tr w:rsidR="00DE4C32" w:rsidRPr="00756C9B" w14:paraId="57C11B1D" w14:textId="77777777" w:rsidTr="00B34616">
        <w:trPr>
          <w:trHeight w:hRule="exact" w:val="568"/>
          <w:jc w:val="center"/>
        </w:trPr>
        <w:tc>
          <w:tcPr>
            <w:tcW w:w="3038" w:type="dxa"/>
            <w:noWrap/>
            <w:vAlign w:val="bottom"/>
          </w:tcPr>
          <w:p w14:paraId="66274CCC" w14:textId="77777777" w:rsidR="00DE4C32" w:rsidRPr="000E6F34" w:rsidRDefault="00DE4C32" w:rsidP="00DE4C32">
            <w:pPr>
              <w:spacing w:after="0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Non-current Liabilities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27DF" w14:textId="007F67F3" w:rsidR="00DE4C32" w:rsidRPr="0073491C" w:rsidRDefault="00D21A1D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84FDB" w14:textId="6E7F34C6" w:rsidR="00DE4C32" w:rsidRPr="0073491C" w:rsidRDefault="00AD08F0" w:rsidP="00DE4C32">
            <w:pPr>
              <w:spacing w:after="0"/>
              <w:ind w:right="412"/>
              <w:jc w:val="center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6717" w14:textId="0DF9EC88" w:rsidR="00DE4C32" w:rsidRPr="003E38B7" w:rsidRDefault="00B70898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3E38B7" w:rsidRPr="003E38B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</w:t>
            </w:r>
            <w:r w:rsidRPr="003E38B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F3CA8" w14:textId="77777777" w:rsidR="00B34616" w:rsidRPr="0073491C" w:rsidRDefault="00B34616" w:rsidP="00B34616">
            <w:pPr>
              <w:spacing w:after="0"/>
              <w:ind w:right="412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73491C"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  <w:t xml:space="preserve">     </w:t>
            </w:r>
          </w:p>
          <w:p w14:paraId="5A4BB1B9" w14:textId="11142A91" w:rsidR="00F90A3E" w:rsidRPr="0073491C" w:rsidRDefault="00D21A1D" w:rsidP="00B34616">
            <w:pPr>
              <w:spacing w:after="0"/>
              <w:ind w:right="412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 xml:space="preserve">    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DF447" w14:textId="33F5740F" w:rsidR="00DE4C32" w:rsidRPr="006139E9" w:rsidRDefault="003A06BF" w:rsidP="00B34616">
            <w:pPr>
              <w:spacing w:after="0"/>
              <w:ind w:right="412"/>
              <w:jc w:val="center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</w:t>
            </w:r>
          </w:p>
        </w:tc>
      </w:tr>
      <w:tr w:rsidR="00DE4C32" w:rsidRPr="00756C9B" w14:paraId="66D80941" w14:textId="77777777" w:rsidTr="00B34616">
        <w:trPr>
          <w:trHeight w:val="268"/>
          <w:jc w:val="center"/>
        </w:trPr>
        <w:tc>
          <w:tcPr>
            <w:tcW w:w="3038" w:type="dxa"/>
            <w:noWrap/>
            <w:vAlign w:val="bottom"/>
            <w:hideMark/>
          </w:tcPr>
          <w:p w14:paraId="263A00C7" w14:textId="77777777" w:rsidR="00DE4C32" w:rsidRPr="00756C9B" w:rsidRDefault="00DE4C32" w:rsidP="00DE4C3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Net Assets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3C9296" w14:textId="186FEB17" w:rsidR="00DE4C32" w:rsidRPr="0073491C" w:rsidRDefault="001562FE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D21A1D"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3</w:t>
            </w:r>
            <w:r w:rsidR="00F201DB"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5</w:t>
            </w:r>
            <w:r w:rsidR="00C826D5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0D03220" w14:textId="5DAF26AC" w:rsidR="00DE4C32" w:rsidRPr="0073491C" w:rsidRDefault="00AD08F0" w:rsidP="00DE4C32">
            <w:pPr>
              <w:spacing w:after="0"/>
              <w:ind w:right="412"/>
              <w:jc w:val="center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AD08F0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1,937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E1FC0DA" w14:textId="43AC1A97" w:rsidR="00DE4C32" w:rsidRPr="0073491C" w:rsidRDefault="003E38B7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421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5336531F" w14:textId="7F47BE9C" w:rsidR="00DE4C32" w:rsidRPr="0073491C" w:rsidRDefault="000E4D3A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2,06</w:t>
            </w:r>
            <w:r w:rsidR="00C826D5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661FA3B3" w14:textId="718C3B01" w:rsidR="00DE4C32" w:rsidRPr="00756C9B" w:rsidRDefault="003A06BF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1,71</w:t>
            </w:r>
            <w:r w:rsidR="00155C63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4</w:t>
            </w:r>
          </w:p>
        </w:tc>
      </w:tr>
      <w:tr w:rsidR="00DE4C32" w:rsidRPr="00756C9B" w14:paraId="3585713F" w14:textId="77777777" w:rsidTr="00935363">
        <w:trPr>
          <w:trHeight w:hRule="exact" w:val="113"/>
          <w:jc w:val="center"/>
        </w:trPr>
        <w:tc>
          <w:tcPr>
            <w:tcW w:w="3038" w:type="dxa"/>
            <w:noWrap/>
            <w:vAlign w:val="bottom"/>
          </w:tcPr>
          <w:p w14:paraId="08E7ECCA" w14:textId="77777777" w:rsidR="00DE4C32" w:rsidRPr="00756C9B" w:rsidRDefault="00DE4C32" w:rsidP="00DE4C32">
            <w:pPr>
              <w:spacing w:after="0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714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73C39F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24741E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877612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CC95BD7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3D53600" w14:textId="77777777" w:rsidR="00DE4C32" w:rsidRPr="00756C9B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</w:p>
        </w:tc>
      </w:tr>
      <w:tr w:rsidR="00DE4C32" w:rsidRPr="00756C9B" w14:paraId="6026CE59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5B565028" w14:textId="77777777" w:rsidR="00DE4C32" w:rsidRDefault="00DE4C32" w:rsidP="00DE4C3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  <w:p w14:paraId="194DF94F" w14:textId="77777777" w:rsidR="00DE4C32" w:rsidRDefault="00DE4C32" w:rsidP="00DE4C3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  <w:p w14:paraId="5F61F8F4" w14:textId="77777777" w:rsidR="00DE4C32" w:rsidRPr="00756C9B" w:rsidRDefault="00DE4C32" w:rsidP="00DE4C32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Public Equity</w:t>
            </w:r>
          </w:p>
        </w:tc>
        <w:tc>
          <w:tcPr>
            <w:tcW w:w="1714" w:type="dxa"/>
            <w:noWrap/>
            <w:vAlign w:val="bottom"/>
          </w:tcPr>
          <w:p w14:paraId="4C989DC1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E8CB49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B5EA7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</w:tcPr>
          <w:p w14:paraId="06E88C6F" w14:textId="77777777" w:rsidR="00DE4C32" w:rsidRPr="0073491C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vAlign w:val="bottom"/>
          </w:tcPr>
          <w:p w14:paraId="2F755DBC" w14:textId="77777777" w:rsidR="00DE4C32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</w:p>
          <w:p w14:paraId="5AB50E82" w14:textId="77777777" w:rsidR="00DE4C32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</w:p>
          <w:p w14:paraId="226036E6" w14:textId="5BE7F929" w:rsidR="00DE4C32" w:rsidRPr="00756C9B" w:rsidRDefault="00DE4C32" w:rsidP="00DE4C32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</w:p>
        </w:tc>
      </w:tr>
      <w:tr w:rsidR="00DE4C32" w:rsidRPr="00756C9B" w14:paraId="2F10CC41" w14:textId="77777777" w:rsidTr="00935363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4BC72065" w14:textId="77777777" w:rsidR="00DE4C32" w:rsidRPr="00756C9B" w:rsidRDefault="00DE4C32" w:rsidP="00DE4C32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t>Opening Balance</w:t>
            </w:r>
          </w:p>
        </w:tc>
        <w:tc>
          <w:tcPr>
            <w:tcW w:w="1714" w:type="dxa"/>
            <w:noWrap/>
            <w:vAlign w:val="bottom"/>
          </w:tcPr>
          <w:p w14:paraId="3132AA65" w14:textId="42B5A715" w:rsidR="00DE4C32" w:rsidRPr="0073491C" w:rsidRDefault="000C1183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3A06BF"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44</w:t>
            </w:r>
            <w:r w:rsidR="00C826D5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BFA726" w14:textId="58429092" w:rsidR="00DE4C32" w:rsidRPr="0073491C" w:rsidRDefault="000C1183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3A06BF"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417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C616D" w14:textId="4C2E11BB" w:rsidR="00DE4C32" w:rsidRPr="0073491C" w:rsidRDefault="00B70898" w:rsidP="00DE4C32">
            <w:pPr>
              <w:spacing w:after="0"/>
              <w:ind w:right="412"/>
              <w:jc w:val="center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3E38B7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23</w:t>
            </w:r>
          </w:p>
        </w:tc>
        <w:tc>
          <w:tcPr>
            <w:tcW w:w="1079" w:type="dxa"/>
          </w:tcPr>
          <w:p w14:paraId="1CB27FEC" w14:textId="62CDF0A1" w:rsidR="00DE4C32" w:rsidRPr="0073491C" w:rsidRDefault="000C1183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3A06BF"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44</w:t>
            </w:r>
            <w:r w:rsidR="00C826D5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1</w:t>
            </w:r>
          </w:p>
        </w:tc>
        <w:tc>
          <w:tcPr>
            <w:tcW w:w="1079" w:type="dxa"/>
            <w:vAlign w:val="bottom"/>
          </w:tcPr>
          <w:p w14:paraId="06E234D0" w14:textId="77A7119C" w:rsidR="00DE4C32" w:rsidRPr="00756C9B" w:rsidRDefault="00A80D92" w:rsidP="00DE4C32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3A06BF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417</w:t>
            </w:r>
          </w:p>
        </w:tc>
      </w:tr>
      <w:tr w:rsidR="002A2410" w:rsidRPr="00756C9B" w14:paraId="120858C5" w14:textId="77777777" w:rsidTr="00524E01">
        <w:trPr>
          <w:trHeight w:val="113"/>
          <w:jc w:val="center"/>
        </w:trPr>
        <w:tc>
          <w:tcPr>
            <w:tcW w:w="3038" w:type="dxa"/>
            <w:noWrap/>
            <w:vAlign w:val="bottom"/>
          </w:tcPr>
          <w:p w14:paraId="3278B866" w14:textId="77777777" w:rsidR="002A2410" w:rsidRPr="00756C9B" w:rsidRDefault="002A2410" w:rsidP="002A2410">
            <w:pPr>
              <w:spacing w:after="0"/>
              <w:ind w:left="30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sz w:val="18"/>
                <w:szCs w:val="18"/>
                <w:lang w:val="en-GB" w:eastAsia="en-GB" w:bidi="en-US"/>
              </w:rPr>
              <w:lastRenderedPageBreak/>
              <w:t>Accumulated Surplus</w:t>
            </w:r>
          </w:p>
        </w:tc>
        <w:tc>
          <w:tcPr>
            <w:tcW w:w="1714" w:type="dxa"/>
            <w:noWrap/>
            <w:vAlign w:val="bottom"/>
          </w:tcPr>
          <w:p w14:paraId="5C46F247" w14:textId="554C3910" w:rsidR="002A2410" w:rsidRPr="00F201DB" w:rsidRDefault="000C1183" w:rsidP="002A2410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(</w:t>
            </w:r>
            <w:r w:rsidR="00F201DB"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82</w:t>
            </w: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C963BD" w14:textId="1FEFDCAB" w:rsidR="002A2410" w:rsidRPr="0073491C" w:rsidRDefault="000C1183" w:rsidP="002A2410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(</w:t>
            </w:r>
            <w:r w:rsidR="00F201DB"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480</w:t>
            </w:r>
            <w:r w:rsidRPr="00F201DB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40A3F" w14:textId="798CE41D" w:rsidR="002A2410" w:rsidRPr="003E38B7" w:rsidRDefault="003E38B7" w:rsidP="002A2410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398</w:t>
            </w:r>
          </w:p>
        </w:tc>
        <w:tc>
          <w:tcPr>
            <w:tcW w:w="1079" w:type="dxa"/>
          </w:tcPr>
          <w:p w14:paraId="230A02C2" w14:textId="3E51CE15" w:rsidR="002A2410" w:rsidRPr="00DE7C6E" w:rsidRDefault="000C1183" w:rsidP="002A2410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(</w:t>
            </w:r>
            <w:r w:rsidR="00DE7C6E" w:rsidRPr="00DE7C6E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373</w:t>
            </w:r>
            <w:r w:rsidRPr="00DE7C6E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</w:tcPr>
          <w:p w14:paraId="52188738" w14:textId="365E50A5" w:rsidR="002A2410" w:rsidRPr="00756C9B" w:rsidRDefault="00A80D92" w:rsidP="002A2410">
            <w:pPr>
              <w:spacing w:after="0"/>
              <w:ind w:right="412"/>
              <w:jc w:val="right"/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(</w:t>
            </w:r>
            <w:r w:rsidR="003A06BF"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703</w:t>
            </w:r>
            <w:r>
              <w:rPr>
                <w:rFonts w:eastAsia="Calibri" w:cs="Arial"/>
                <w:bCs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</w:tr>
      <w:tr w:rsidR="002A2410" w:rsidRPr="00756C9B" w14:paraId="7E702F43" w14:textId="77777777" w:rsidTr="00524E01">
        <w:trPr>
          <w:trHeight w:val="113"/>
          <w:jc w:val="center"/>
        </w:trPr>
        <w:tc>
          <w:tcPr>
            <w:tcW w:w="3038" w:type="dxa"/>
            <w:noWrap/>
            <w:vAlign w:val="bottom"/>
            <w:hideMark/>
          </w:tcPr>
          <w:p w14:paraId="654246D8" w14:textId="77777777" w:rsidR="002A2410" w:rsidRPr="00756C9B" w:rsidRDefault="002A2410" w:rsidP="002A2410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Total Public Equity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DE9D9"/>
            <w:noWrap/>
            <w:vAlign w:val="bottom"/>
          </w:tcPr>
          <w:p w14:paraId="3AA4BF09" w14:textId="26907BA2" w:rsidR="002A2410" w:rsidRPr="00F201DB" w:rsidRDefault="000C1183" w:rsidP="002A2410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2,</w:t>
            </w:r>
            <w:r w:rsidR="003A06BF"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3</w:t>
            </w:r>
            <w:r w:rsidR="00F201DB"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5</w:t>
            </w:r>
            <w:r w:rsidR="00C826D5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5D418BB1" w14:textId="223AE1C1" w:rsidR="002A2410" w:rsidRPr="0073491C" w:rsidRDefault="00F201DB" w:rsidP="002A2410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F201DB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1,937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3698F3D2" w14:textId="76612F68" w:rsidR="002A2410" w:rsidRPr="003E38B7" w:rsidRDefault="003E38B7" w:rsidP="002A2410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 w:rsidRPr="003E38B7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421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4CE960F" w14:textId="2DB5783D" w:rsidR="002A2410" w:rsidRPr="00DE7C6E" w:rsidRDefault="00DE7C6E" w:rsidP="002A2410">
            <w:pPr>
              <w:spacing w:after="0"/>
              <w:ind w:right="412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2,06</w:t>
            </w:r>
            <w:r w:rsidR="00C826D5"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45F7DF7" w14:textId="2BC12078" w:rsidR="002A2410" w:rsidRPr="00756C9B" w:rsidRDefault="003A06BF" w:rsidP="002A2410">
            <w:pPr>
              <w:spacing w:after="0"/>
              <w:ind w:right="412"/>
              <w:jc w:val="right"/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8"/>
                <w:lang w:val="en-GB" w:eastAsia="en-GB" w:bidi="en-US"/>
              </w:rPr>
              <w:t>1,714</w:t>
            </w:r>
          </w:p>
        </w:tc>
      </w:tr>
    </w:tbl>
    <w:p w14:paraId="30D228EF" w14:textId="77777777" w:rsidR="00B50D95" w:rsidRPr="00756C9B" w:rsidRDefault="00B50D95" w:rsidP="00B50D95">
      <w:pPr>
        <w:keepNext/>
        <w:spacing w:before="360" w:after="0" w:line="240" w:lineRule="auto"/>
        <w:outlineLvl w:val="2"/>
        <w:rPr>
          <w:rFonts w:cs="Arial"/>
          <w:b/>
          <w:bCs/>
          <w:sz w:val="20"/>
          <w:lang w:val="en-NZ" w:bidi="en-US"/>
        </w:rPr>
      </w:pPr>
      <w:r w:rsidRPr="00756C9B">
        <w:rPr>
          <w:rFonts w:cs="Arial"/>
          <w:b/>
          <w:bCs/>
          <w:sz w:val="20"/>
          <w:lang w:val="en-NZ" w:bidi="en-US"/>
        </w:rPr>
        <w:t>Statement of Cash Flows</w:t>
      </w:r>
    </w:p>
    <w:p w14:paraId="09791B97" w14:textId="12538557" w:rsidR="00B50D95" w:rsidRPr="00756C9B" w:rsidRDefault="00B50D95" w:rsidP="00B50D95">
      <w:pPr>
        <w:keepNext/>
        <w:spacing w:after="120" w:line="240" w:lineRule="auto"/>
        <w:outlineLvl w:val="2"/>
        <w:rPr>
          <w:rFonts w:cs="Arial"/>
          <w:b/>
          <w:bCs/>
          <w:sz w:val="20"/>
          <w:lang w:val="en-NZ" w:bidi="en-US"/>
        </w:rPr>
      </w:pPr>
      <w:r w:rsidRPr="00756C9B">
        <w:rPr>
          <w:rFonts w:cs="Arial"/>
          <w:b/>
          <w:bCs/>
          <w:sz w:val="20"/>
          <w:lang w:val="en-NZ" w:bidi="en-US"/>
        </w:rPr>
        <w:t xml:space="preserve">As at </w:t>
      </w:r>
      <w:r w:rsidR="00967047">
        <w:rPr>
          <w:rFonts w:cs="Arial"/>
          <w:b/>
          <w:sz w:val="20"/>
          <w:lang w:val="en-GB" w:eastAsia="en-GB" w:bidi="en-US"/>
        </w:rPr>
        <w:t xml:space="preserve">31 </w:t>
      </w:r>
      <w:r w:rsidR="0073491C">
        <w:rPr>
          <w:rFonts w:cs="Arial"/>
          <w:b/>
          <w:sz w:val="20"/>
          <w:lang w:val="en-GB" w:eastAsia="en-GB" w:bidi="en-US"/>
        </w:rPr>
        <w:t>March 2025</w:t>
      </w: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104"/>
        <w:gridCol w:w="3739"/>
        <w:gridCol w:w="1984"/>
        <w:gridCol w:w="1073"/>
        <w:gridCol w:w="77"/>
        <w:gridCol w:w="992"/>
        <w:gridCol w:w="87"/>
        <w:gridCol w:w="866"/>
        <w:gridCol w:w="222"/>
        <w:gridCol w:w="98"/>
      </w:tblGrid>
      <w:tr w:rsidR="007D076B" w:rsidRPr="00E45977" w14:paraId="4730CB25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06241D44" w14:textId="77777777" w:rsidR="007D076B" w:rsidRPr="00756C9B" w:rsidRDefault="007D076B" w:rsidP="00C73ABF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2837007" w14:textId="518079CC" w:rsidR="007D076B" w:rsidRPr="00E45977" w:rsidRDefault="0073491C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150" w:type="dxa"/>
            <w:gridSpan w:val="2"/>
            <w:vAlign w:val="bottom"/>
            <w:hideMark/>
          </w:tcPr>
          <w:p w14:paraId="776D8A77" w14:textId="689C96E7" w:rsidR="007D076B" w:rsidRPr="00E45977" w:rsidRDefault="0073491C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Mar 25</w:t>
            </w:r>
          </w:p>
        </w:tc>
        <w:tc>
          <w:tcPr>
            <w:tcW w:w="1079" w:type="dxa"/>
            <w:gridSpan w:val="2"/>
            <w:vAlign w:val="bottom"/>
          </w:tcPr>
          <w:p w14:paraId="4065F3D6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  <w:tc>
          <w:tcPr>
            <w:tcW w:w="1186" w:type="dxa"/>
            <w:gridSpan w:val="3"/>
            <w:vAlign w:val="bottom"/>
            <w:hideMark/>
          </w:tcPr>
          <w:p w14:paraId="22483548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Year-End</w:t>
            </w:r>
          </w:p>
        </w:tc>
      </w:tr>
      <w:tr w:rsidR="007D076B" w:rsidRPr="00E45977" w14:paraId="272C9FDD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35EE28ED" w14:textId="77777777" w:rsidR="007D076B" w:rsidRPr="00E45977" w:rsidRDefault="007D076B" w:rsidP="00C73ABF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</w:tcPr>
          <w:p w14:paraId="0CA4E7D0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2D5DD6A1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03FF9D95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  <w:hideMark/>
          </w:tcPr>
          <w:p w14:paraId="004D0E5C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SPE</w:t>
            </w:r>
          </w:p>
        </w:tc>
      </w:tr>
      <w:tr w:rsidR="007D076B" w:rsidRPr="00E45977" w14:paraId="7C4642AD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75FD9CDA" w14:textId="77777777" w:rsidR="007D076B" w:rsidRPr="00E45977" w:rsidRDefault="007D076B" w:rsidP="00C73ABF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D774EEF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 xml:space="preserve">Actual </w:t>
            </w:r>
          </w:p>
        </w:tc>
        <w:tc>
          <w:tcPr>
            <w:tcW w:w="1150" w:type="dxa"/>
            <w:gridSpan w:val="2"/>
            <w:vAlign w:val="bottom"/>
            <w:hideMark/>
          </w:tcPr>
          <w:p w14:paraId="051BE47E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Budget</w:t>
            </w:r>
          </w:p>
        </w:tc>
        <w:tc>
          <w:tcPr>
            <w:tcW w:w="1079" w:type="dxa"/>
            <w:gridSpan w:val="2"/>
            <w:vAlign w:val="bottom"/>
          </w:tcPr>
          <w:p w14:paraId="1A197C0F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Outlook</w:t>
            </w:r>
          </w:p>
        </w:tc>
        <w:tc>
          <w:tcPr>
            <w:tcW w:w="1186" w:type="dxa"/>
            <w:gridSpan w:val="3"/>
            <w:vAlign w:val="bottom"/>
            <w:hideMark/>
          </w:tcPr>
          <w:p w14:paraId="5EB90D76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Forecast</w:t>
            </w:r>
          </w:p>
        </w:tc>
      </w:tr>
      <w:tr w:rsidR="007D076B" w:rsidRPr="00E45977" w14:paraId="6659CFF3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2E78ECBF" w14:textId="77777777" w:rsidR="007D076B" w:rsidRPr="00E45977" w:rsidRDefault="007D076B" w:rsidP="00C73ABF">
            <w:pPr>
              <w:spacing w:after="0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01F25A3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150" w:type="dxa"/>
            <w:gridSpan w:val="2"/>
            <w:vAlign w:val="bottom"/>
            <w:hideMark/>
          </w:tcPr>
          <w:p w14:paraId="75F3DEA4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079" w:type="dxa"/>
            <w:gridSpan w:val="2"/>
            <w:vAlign w:val="bottom"/>
          </w:tcPr>
          <w:p w14:paraId="27B1204E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  <w:tc>
          <w:tcPr>
            <w:tcW w:w="1186" w:type="dxa"/>
            <w:gridSpan w:val="3"/>
            <w:vAlign w:val="bottom"/>
            <w:hideMark/>
          </w:tcPr>
          <w:p w14:paraId="51312B60" w14:textId="77777777" w:rsidR="007D076B" w:rsidRPr="00E45977" w:rsidRDefault="007D076B" w:rsidP="00C73ABF">
            <w:pPr>
              <w:spacing w:after="0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$000</w:t>
            </w:r>
          </w:p>
        </w:tc>
      </w:tr>
      <w:tr w:rsidR="007D076B" w:rsidRPr="00E45977" w14:paraId="2B7754DE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1E8B8175" w14:textId="77777777" w:rsidR="007D076B" w:rsidRPr="00E45977" w:rsidRDefault="007D076B" w:rsidP="00C73ABF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Cash Flows from Operating Activities</w:t>
            </w:r>
          </w:p>
        </w:tc>
        <w:tc>
          <w:tcPr>
            <w:tcW w:w="1984" w:type="dxa"/>
            <w:noWrap/>
            <w:vAlign w:val="bottom"/>
          </w:tcPr>
          <w:p w14:paraId="68F239B9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2F9D4E57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40D33B2B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0291B91E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7D076B" w:rsidRPr="00E45977" w14:paraId="55370C40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1BFF9F7F" w14:textId="77777777" w:rsidR="007D076B" w:rsidRPr="00E45977" w:rsidRDefault="007D076B" w:rsidP="00C73ABF">
            <w:pPr>
              <w:spacing w:after="0"/>
              <w:ind w:left="244"/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  <w:t>Cash was Provided from:</w:t>
            </w:r>
          </w:p>
        </w:tc>
        <w:tc>
          <w:tcPr>
            <w:tcW w:w="1984" w:type="dxa"/>
            <w:noWrap/>
            <w:vAlign w:val="bottom"/>
          </w:tcPr>
          <w:p w14:paraId="38968342" w14:textId="77777777" w:rsidR="007D076B" w:rsidRPr="00E45977" w:rsidRDefault="007D076B" w:rsidP="00C73ABF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013656B1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1CA8845E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07EAC93E" w14:textId="77777777" w:rsidR="007D076B" w:rsidRPr="00E45977" w:rsidRDefault="007D076B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6236C4" w:rsidRPr="00E45977" w14:paraId="1CD49AA4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3BDDE8B3" w14:textId="77777777" w:rsidR="006236C4" w:rsidRPr="00E45977" w:rsidRDefault="006236C4" w:rsidP="006236C4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Government Grant</w:t>
            </w:r>
          </w:p>
        </w:tc>
        <w:tc>
          <w:tcPr>
            <w:tcW w:w="1984" w:type="dxa"/>
            <w:noWrap/>
            <w:vAlign w:val="bottom"/>
          </w:tcPr>
          <w:p w14:paraId="4B34FD55" w14:textId="5909A7D6" w:rsidR="006236C4" w:rsidRPr="00D67D95" w:rsidRDefault="00D67D95" w:rsidP="006236C4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7,926</w:t>
            </w:r>
          </w:p>
        </w:tc>
        <w:tc>
          <w:tcPr>
            <w:tcW w:w="1150" w:type="dxa"/>
            <w:gridSpan w:val="2"/>
            <w:vAlign w:val="bottom"/>
          </w:tcPr>
          <w:p w14:paraId="4AE78BB5" w14:textId="5195EAD3" w:rsidR="006236C4" w:rsidRPr="001C5904" w:rsidRDefault="001C590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5,730</w:t>
            </w:r>
          </w:p>
        </w:tc>
        <w:tc>
          <w:tcPr>
            <w:tcW w:w="1079" w:type="dxa"/>
            <w:gridSpan w:val="2"/>
          </w:tcPr>
          <w:p w14:paraId="2FE772D3" w14:textId="45BB746B" w:rsidR="006236C4" w:rsidRPr="006B2073" w:rsidRDefault="006236C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7,640</w:t>
            </w:r>
          </w:p>
        </w:tc>
        <w:tc>
          <w:tcPr>
            <w:tcW w:w="1186" w:type="dxa"/>
            <w:gridSpan w:val="3"/>
          </w:tcPr>
          <w:p w14:paraId="5D2CDAD9" w14:textId="7C7BAE7C" w:rsidR="006236C4" w:rsidRPr="00E45977" w:rsidRDefault="006236C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7,640</w:t>
            </w:r>
          </w:p>
        </w:tc>
      </w:tr>
      <w:tr w:rsidR="006236C4" w:rsidRPr="00E45977" w14:paraId="4B8E0759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233D36F5" w14:textId="77777777" w:rsidR="006236C4" w:rsidRPr="00E45977" w:rsidRDefault="006236C4" w:rsidP="006236C4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 xml:space="preserve">Other Income                                 </w:t>
            </w:r>
          </w:p>
        </w:tc>
        <w:tc>
          <w:tcPr>
            <w:tcW w:w="1984" w:type="dxa"/>
            <w:noWrap/>
            <w:vAlign w:val="bottom"/>
          </w:tcPr>
          <w:p w14:paraId="7E722360" w14:textId="03F9D3DF" w:rsidR="006236C4" w:rsidRPr="00D67D95" w:rsidRDefault="00D67D95" w:rsidP="006236C4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150" w:type="dxa"/>
            <w:gridSpan w:val="2"/>
            <w:vAlign w:val="bottom"/>
          </w:tcPr>
          <w:p w14:paraId="7BC419ED" w14:textId="4F507330" w:rsidR="006236C4" w:rsidRPr="001C5904" w:rsidRDefault="001C590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079" w:type="dxa"/>
            <w:gridSpan w:val="2"/>
          </w:tcPr>
          <w:p w14:paraId="2D238346" w14:textId="68BCA160" w:rsidR="006236C4" w:rsidRPr="006B2073" w:rsidRDefault="006236C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  <w:tc>
          <w:tcPr>
            <w:tcW w:w="1186" w:type="dxa"/>
            <w:gridSpan w:val="3"/>
          </w:tcPr>
          <w:p w14:paraId="466FD6BE" w14:textId="032574AD" w:rsidR="006236C4" w:rsidRPr="00E45977" w:rsidRDefault="006236C4" w:rsidP="006236C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116</w:t>
            </w:r>
          </w:p>
        </w:tc>
      </w:tr>
      <w:tr w:rsidR="00433C19" w:rsidRPr="00E45977" w14:paraId="49EBEA49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22BCB062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Interest</w:t>
            </w:r>
          </w:p>
        </w:tc>
        <w:tc>
          <w:tcPr>
            <w:tcW w:w="1984" w:type="dxa"/>
            <w:noWrap/>
            <w:vAlign w:val="bottom"/>
          </w:tcPr>
          <w:p w14:paraId="3BC76B48" w14:textId="1E4898F1" w:rsidR="00433C19" w:rsidRPr="00D67D95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67</w:t>
            </w:r>
          </w:p>
        </w:tc>
        <w:tc>
          <w:tcPr>
            <w:tcW w:w="1150" w:type="dxa"/>
            <w:gridSpan w:val="2"/>
            <w:vAlign w:val="bottom"/>
          </w:tcPr>
          <w:p w14:paraId="6C6B6E2A" w14:textId="760C343D" w:rsidR="00433C19" w:rsidRPr="001C5904" w:rsidRDefault="001C590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23</w:t>
            </w:r>
          </w:p>
        </w:tc>
        <w:tc>
          <w:tcPr>
            <w:tcW w:w="1079" w:type="dxa"/>
            <w:gridSpan w:val="2"/>
          </w:tcPr>
          <w:p w14:paraId="706E2642" w14:textId="2B9634C0" w:rsidR="00433C19" w:rsidRPr="006B2073" w:rsidRDefault="006B207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75</w:t>
            </w:r>
          </w:p>
        </w:tc>
        <w:tc>
          <w:tcPr>
            <w:tcW w:w="1186" w:type="dxa"/>
            <w:gridSpan w:val="3"/>
            <w:vAlign w:val="bottom"/>
          </w:tcPr>
          <w:p w14:paraId="4CBEAC7C" w14:textId="16853E6A" w:rsidR="00433C19" w:rsidRPr="00E45977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30</w:t>
            </w:r>
          </w:p>
        </w:tc>
      </w:tr>
      <w:tr w:rsidR="00433C19" w:rsidRPr="00E45977" w14:paraId="294AB762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7A87D92B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A340FB" w14:textId="226E148E" w:rsidR="00433C19" w:rsidRPr="00D67D95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8,109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00A87D" w14:textId="547E5D16" w:rsidR="00433C19" w:rsidRPr="001C5904" w:rsidRDefault="00654A3C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3,8</w:t>
            </w:r>
            <w:r w:rsidR="001C5904"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C8BF1" w14:textId="5C78CB35" w:rsidR="00433C19" w:rsidRPr="006B2073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7,8</w:t>
            </w:r>
            <w:r w:rsidR="006B2073"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31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A16FCD" w14:textId="310C25DD" w:rsidR="00433C19" w:rsidRPr="00E45977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7,786</w:t>
            </w:r>
          </w:p>
        </w:tc>
      </w:tr>
      <w:tr w:rsidR="00433C19" w:rsidRPr="00E45977" w14:paraId="31C57185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3269EF03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  <w:t>Cash was Applied to</w:t>
            </w: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:</w:t>
            </w:r>
          </w:p>
        </w:tc>
        <w:tc>
          <w:tcPr>
            <w:tcW w:w="1984" w:type="dxa"/>
            <w:noWrap/>
            <w:vAlign w:val="bottom"/>
          </w:tcPr>
          <w:p w14:paraId="25032537" w14:textId="77777777" w:rsidR="00433C19" w:rsidRPr="0073491C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04B76605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0AD17E09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21DCE18C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151AE262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7EA0B93E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Payments to Suppliers</w:t>
            </w:r>
          </w:p>
        </w:tc>
        <w:tc>
          <w:tcPr>
            <w:tcW w:w="1984" w:type="dxa"/>
            <w:noWrap/>
            <w:vAlign w:val="bottom"/>
          </w:tcPr>
          <w:p w14:paraId="76EF7160" w14:textId="15F1CF9D" w:rsidR="00433C19" w:rsidRPr="0073491C" w:rsidRDefault="0053453E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1,</w:t>
            </w:r>
            <w:r w:rsidR="00D67D95"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61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</w:p>
        </w:tc>
        <w:tc>
          <w:tcPr>
            <w:tcW w:w="1150" w:type="dxa"/>
            <w:gridSpan w:val="2"/>
            <w:vAlign w:val="bottom"/>
          </w:tcPr>
          <w:p w14:paraId="5ADD5D0B" w14:textId="1FF1CA2A" w:rsidR="00433C19" w:rsidRPr="001C5904" w:rsidRDefault="00654A3C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1,</w:t>
            </w:r>
            <w:r w:rsidR="001C5904"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501</w:t>
            </w:r>
          </w:p>
        </w:tc>
        <w:tc>
          <w:tcPr>
            <w:tcW w:w="1079" w:type="dxa"/>
            <w:gridSpan w:val="2"/>
          </w:tcPr>
          <w:p w14:paraId="794761DC" w14:textId="79FEDF9F" w:rsidR="00433C19" w:rsidRPr="006B2073" w:rsidRDefault="009C0CD7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6B2073"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30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186" w:type="dxa"/>
            <w:gridSpan w:val="3"/>
            <w:vAlign w:val="bottom"/>
          </w:tcPr>
          <w:p w14:paraId="42822038" w14:textId="521B9779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2,06</w:t>
            </w:r>
            <w:r w:rsidR="006236C4"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5</w:t>
            </w:r>
          </w:p>
        </w:tc>
      </w:tr>
      <w:tr w:rsidR="00433C19" w:rsidRPr="00E45977" w14:paraId="5EEDF37C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436B7B81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Payments to Employees</w:t>
            </w:r>
          </w:p>
        </w:tc>
        <w:tc>
          <w:tcPr>
            <w:tcW w:w="1984" w:type="dxa"/>
            <w:noWrap/>
            <w:vAlign w:val="bottom"/>
          </w:tcPr>
          <w:p w14:paraId="0D6DDCA8" w14:textId="304DDB32" w:rsidR="00433C19" w:rsidRPr="00D67D95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4,384</w:t>
            </w:r>
          </w:p>
        </w:tc>
        <w:tc>
          <w:tcPr>
            <w:tcW w:w="1150" w:type="dxa"/>
            <w:gridSpan w:val="2"/>
            <w:vAlign w:val="bottom"/>
          </w:tcPr>
          <w:p w14:paraId="4AB6D5DF" w14:textId="307C0A61" w:rsidR="00433C19" w:rsidRPr="001C5904" w:rsidRDefault="001C590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4,727</w:t>
            </w:r>
          </w:p>
        </w:tc>
        <w:tc>
          <w:tcPr>
            <w:tcW w:w="1079" w:type="dxa"/>
            <w:gridSpan w:val="2"/>
          </w:tcPr>
          <w:p w14:paraId="6337B8BB" w14:textId="4923E1EF" w:rsidR="00433C19" w:rsidRPr="006B2073" w:rsidRDefault="006B207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5,965</w:t>
            </w:r>
          </w:p>
        </w:tc>
        <w:tc>
          <w:tcPr>
            <w:tcW w:w="1186" w:type="dxa"/>
            <w:gridSpan w:val="3"/>
            <w:vAlign w:val="bottom"/>
          </w:tcPr>
          <w:p w14:paraId="6BB6CD46" w14:textId="2CFEAFFE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6,2</w:t>
            </w:r>
            <w:r w:rsidR="006236C4"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82</w:t>
            </w:r>
          </w:p>
        </w:tc>
      </w:tr>
      <w:tr w:rsidR="00433C19" w:rsidRPr="00E45977" w14:paraId="1A9C7A7D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69A2BC07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Payments of GST</w:t>
            </w:r>
          </w:p>
        </w:tc>
        <w:tc>
          <w:tcPr>
            <w:tcW w:w="1984" w:type="dxa"/>
            <w:noWrap/>
            <w:vAlign w:val="bottom"/>
          </w:tcPr>
          <w:p w14:paraId="23144C89" w14:textId="60920DE6" w:rsidR="00433C19" w:rsidRPr="00D67D95" w:rsidRDefault="009C0CD7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D67D95"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31</w:t>
            </w: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50" w:type="dxa"/>
            <w:gridSpan w:val="2"/>
            <w:vAlign w:val="bottom"/>
          </w:tcPr>
          <w:p w14:paraId="5CC8DE23" w14:textId="2EFAADD1" w:rsidR="00433C19" w:rsidRPr="001C5904" w:rsidRDefault="009C0CD7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4958AB"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  <w:r w:rsidR="00654A3C"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8</w:t>
            </w: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gridSpan w:val="2"/>
          </w:tcPr>
          <w:p w14:paraId="20FED1AA" w14:textId="077C56EC" w:rsidR="00433C19" w:rsidRPr="006B2073" w:rsidRDefault="006B207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3</w:t>
            </w:r>
          </w:p>
        </w:tc>
        <w:tc>
          <w:tcPr>
            <w:tcW w:w="1186" w:type="dxa"/>
            <w:gridSpan w:val="3"/>
            <w:vAlign w:val="bottom"/>
          </w:tcPr>
          <w:p w14:paraId="6ABE1E47" w14:textId="7F7FECFF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6236C4"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30</w:t>
            </w: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</w:tr>
      <w:tr w:rsidR="00433C19" w:rsidRPr="00E45977" w14:paraId="568F7CC8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0013C815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EF89B9" w14:textId="420D04EC" w:rsidR="00433C19" w:rsidRPr="00D67D95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5,96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834B9C" w14:textId="3CCC421B" w:rsidR="00433C19" w:rsidRPr="0073491C" w:rsidRDefault="001C590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6,190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87928" w14:textId="68F48E63" w:rsidR="00433C19" w:rsidRPr="0073491C" w:rsidRDefault="009F3D67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8,</w:t>
            </w:r>
            <w:r w:rsidR="006B2073"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27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4CC0DB" w14:textId="17477267" w:rsidR="00433C19" w:rsidRPr="00E45977" w:rsidRDefault="009C0CD7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8,</w:t>
            </w:r>
            <w:r w:rsidR="006236C4" w:rsidRPr="00E4597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317</w:t>
            </w:r>
          </w:p>
        </w:tc>
      </w:tr>
      <w:tr w:rsidR="00433C19" w:rsidRPr="00E45977" w14:paraId="4021ED16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59B2DBCC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Net Cash Flow applied to</w:t>
            </w: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br/>
              <w:t>Operating Activities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70477" w14:textId="6C8663CE" w:rsidR="00433C19" w:rsidRPr="0073491C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2,14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31D86" w14:textId="088AB03E" w:rsidR="00433C19" w:rsidRPr="0073491C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highlight w:val="yellow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1C5904"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321</w:t>
            </w:r>
            <w:r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7E001" w14:textId="77777777" w:rsidR="00091174" w:rsidRPr="006B2073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  <w:p w14:paraId="5BA2C419" w14:textId="41FCE883" w:rsidR="00CA44A1" w:rsidRPr="006B2073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6B2073"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44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</w:t>
            </w:r>
            <w:r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9CBF3" w14:textId="5B2EEAB3" w:rsidR="00433C19" w:rsidRPr="00E45977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(531)</w:t>
            </w:r>
          </w:p>
        </w:tc>
      </w:tr>
      <w:tr w:rsidR="00433C19" w:rsidRPr="00E45977" w14:paraId="41BB58F8" w14:textId="77777777" w:rsidTr="006236C4">
        <w:trPr>
          <w:trHeight w:hRule="exact" w:val="113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70914D97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5A8994" w14:textId="77777777" w:rsidR="00433C19" w:rsidRPr="0073491C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5C9FA5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57593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5C732D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0EF27102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4B50F0D8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Cash Flows from Investment Activities</w:t>
            </w:r>
          </w:p>
        </w:tc>
        <w:tc>
          <w:tcPr>
            <w:tcW w:w="1984" w:type="dxa"/>
            <w:noWrap/>
            <w:vAlign w:val="bottom"/>
          </w:tcPr>
          <w:p w14:paraId="7B3464A2" w14:textId="77777777" w:rsidR="00433C19" w:rsidRPr="0073491C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240596B6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05738156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3B358314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2395ECBD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05E60BEF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>Cash was applied to</w:t>
            </w:r>
          </w:p>
        </w:tc>
        <w:tc>
          <w:tcPr>
            <w:tcW w:w="1984" w:type="dxa"/>
            <w:noWrap/>
            <w:vAlign w:val="bottom"/>
          </w:tcPr>
          <w:p w14:paraId="656477C2" w14:textId="77777777" w:rsidR="00433C19" w:rsidRPr="0073491C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5A53468F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47C6CA2B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3046B4E1" w14:textId="6F4BDB4A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</w:tr>
      <w:tr w:rsidR="00433C19" w:rsidRPr="00E45977" w14:paraId="4753B179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49A7CFB3" w14:textId="1EF42C9B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 xml:space="preserve">Purchase of Fixed Assets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45D7D2FB" w14:textId="3845CE58" w:rsidR="00433C19" w:rsidRPr="00D67D95" w:rsidRDefault="0053453E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12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vAlign w:val="bottom"/>
          </w:tcPr>
          <w:p w14:paraId="03C5AF91" w14:textId="0ED941CE" w:rsidR="00433C19" w:rsidRPr="001C5904" w:rsidRDefault="001C590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37</w:t>
            </w: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51ED12FC" w14:textId="58BE0C23" w:rsidR="00433C19" w:rsidRPr="006B2073" w:rsidRDefault="006B207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25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14:paraId="0EFE2810" w14:textId="4CF45D1F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50</w:t>
            </w:r>
          </w:p>
        </w:tc>
      </w:tr>
      <w:tr w:rsidR="00433C19" w:rsidRPr="00E45977" w14:paraId="5D6CFD3C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70CC499E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  <w:t>Net Cash flows applied to Investing Activities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8312A5B" w14:textId="3AF89894" w:rsidR="00433C19" w:rsidRPr="00D67D95" w:rsidRDefault="00091174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53453E"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12</w:t>
            </w: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2DDEB" w14:textId="1AF350E7" w:rsidR="00433C19" w:rsidRPr="001C5904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1C5904"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37</w:t>
            </w: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7DE91" w14:textId="77777777" w:rsidR="00CA44A1" w:rsidRPr="006B2073" w:rsidRDefault="00CA44A1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  <w:p w14:paraId="3F157C32" w14:textId="73A1514C" w:rsidR="00091174" w:rsidRPr="006B2073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(</w:t>
            </w:r>
            <w:r w:rsidR="006B2073"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25</w:t>
            </w: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A5A0A" w14:textId="03FC9702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(50)</w:t>
            </w:r>
          </w:p>
        </w:tc>
      </w:tr>
      <w:tr w:rsidR="00433C19" w:rsidRPr="00E45977" w14:paraId="6D41D9B6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393BCB34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45EF4CA7" w14:textId="77777777" w:rsidR="00433C19" w:rsidRPr="00D67D95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vAlign w:val="bottom"/>
          </w:tcPr>
          <w:p w14:paraId="085C7671" w14:textId="77777777" w:rsidR="00433C19" w:rsidRPr="001C5904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</w:tcPr>
          <w:p w14:paraId="5E38835F" w14:textId="4D720AFC" w:rsidR="00433C19" w:rsidRPr="006B2073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  <w:vAlign w:val="bottom"/>
          </w:tcPr>
          <w:p w14:paraId="3914C7CD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0F032C42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124A1DF2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>Cash was Provided from:</w:t>
            </w:r>
          </w:p>
        </w:tc>
        <w:tc>
          <w:tcPr>
            <w:tcW w:w="1984" w:type="dxa"/>
            <w:noWrap/>
            <w:vAlign w:val="bottom"/>
          </w:tcPr>
          <w:p w14:paraId="406B8616" w14:textId="77777777" w:rsidR="00433C19" w:rsidRPr="00D67D95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7803C42B" w14:textId="77777777" w:rsidR="00433C19" w:rsidRPr="001C5904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43899F14" w14:textId="77777777" w:rsidR="00433C19" w:rsidRPr="006B2073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11A8AD0B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7947F93D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07C5885E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Sale of Fixed Assets</w:t>
            </w:r>
          </w:p>
        </w:tc>
        <w:tc>
          <w:tcPr>
            <w:tcW w:w="1984" w:type="dxa"/>
            <w:noWrap/>
            <w:vAlign w:val="bottom"/>
          </w:tcPr>
          <w:p w14:paraId="400D2DF4" w14:textId="08D8B85D" w:rsidR="00433C19" w:rsidRPr="00D67D95" w:rsidRDefault="00091174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150" w:type="dxa"/>
            <w:gridSpan w:val="2"/>
            <w:vAlign w:val="bottom"/>
          </w:tcPr>
          <w:p w14:paraId="54A8BF22" w14:textId="7D2583A6" w:rsidR="00433C19" w:rsidRPr="001C5904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079" w:type="dxa"/>
            <w:gridSpan w:val="2"/>
          </w:tcPr>
          <w:p w14:paraId="68B95EDB" w14:textId="23387C87" w:rsidR="00433C19" w:rsidRPr="006B2073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186" w:type="dxa"/>
            <w:gridSpan w:val="3"/>
            <w:vAlign w:val="bottom"/>
          </w:tcPr>
          <w:p w14:paraId="2A78D9CB" w14:textId="0C39CB8C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</w:tr>
      <w:tr w:rsidR="00433C19" w:rsidRPr="00E45977" w14:paraId="04F45389" w14:textId="77777777" w:rsidTr="006236C4">
        <w:trPr>
          <w:trHeight w:hRule="exact" w:val="113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593197B6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</w:tcPr>
          <w:p w14:paraId="5E961960" w14:textId="77777777" w:rsidR="00433C19" w:rsidRPr="00D67D95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3F58662B" w14:textId="77777777" w:rsidR="00433C19" w:rsidRPr="001C5904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</w:tcPr>
          <w:p w14:paraId="3D5467D9" w14:textId="77777777" w:rsidR="00433C19" w:rsidRPr="006B2073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6A20BCB5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50D76E92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2C3551D6" w14:textId="77777777" w:rsidR="00433C19" w:rsidRPr="00E45977" w:rsidRDefault="00433C19" w:rsidP="00433C19">
            <w:pPr>
              <w:spacing w:after="0"/>
              <w:ind w:left="244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Net Cash Flow from Investment Activities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158E2" w14:textId="66D074AB" w:rsidR="00433C19" w:rsidRPr="00D67D95" w:rsidRDefault="00091174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53453E"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12</w:t>
            </w:r>
            <w:r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B9D49" w14:textId="025ACF2A" w:rsidR="00433C19" w:rsidRPr="001C5904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1C5904"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37</w:t>
            </w:r>
            <w:r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0E79" w14:textId="77777777" w:rsidR="00CA44A1" w:rsidRPr="006B2073" w:rsidRDefault="00CA44A1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</w:p>
          <w:p w14:paraId="56389F52" w14:textId="214038B2" w:rsidR="00091174" w:rsidRPr="006B2073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</w:t>
            </w:r>
            <w:r w:rsidR="006B2073"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25</w:t>
            </w:r>
            <w:r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4F0D1" w14:textId="59F25C08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(50)</w:t>
            </w:r>
          </w:p>
        </w:tc>
      </w:tr>
      <w:tr w:rsidR="00433C19" w:rsidRPr="00E45977" w14:paraId="1596A529" w14:textId="77777777" w:rsidTr="006236C4">
        <w:trPr>
          <w:trHeight w:hRule="exact" w:val="258"/>
          <w:jc w:val="center"/>
        </w:trPr>
        <w:tc>
          <w:tcPr>
            <w:tcW w:w="3843" w:type="dxa"/>
            <w:gridSpan w:val="2"/>
            <w:noWrap/>
            <w:vAlign w:val="bottom"/>
          </w:tcPr>
          <w:p w14:paraId="73B9BF69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12052" w14:textId="77777777" w:rsidR="00433C19" w:rsidRPr="0073491C" w:rsidRDefault="00433C19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1C953" w14:textId="77777777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53F56" w14:textId="0DF728A1" w:rsidR="00433C19" w:rsidRPr="0073491C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B72F9" w14:textId="77777777" w:rsidR="00433C19" w:rsidRPr="00E45977" w:rsidRDefault="00433C19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</w:p>
        </w:tc>
      </w:tr>
      <w:tr w:rsidR="00433C19" w:rsidRPr="00E45977" w14:paraId="38E2CCE8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4F4ACA92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Net Increase/(Decrease) in Cash Held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4A111E" w14:textId="1CC0CC58" w:rsidR="00433C19" w:rsidRPr="0073491C" w:rsidRDefault="00D67D95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2,13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F69B7" w14:textId="052EC3EA" w:rsidR="00433C19" w:rsidRPr="0073491C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(</w:t>
            </w:r>
            <w:r w:rsidR="001C5904"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358</w:t>
            </w:r>
            <w:r w:rsidRPr="001C5904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765B3" w14:textId="4D7E2B25" w:rsidR="00433C19" w:rsidRPr="0073491C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highlight w:val="yellow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(</w:t>
            </w:r>
            <w:r w:rsidR="006B2073"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46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</w:t>
            </w:r>
            <w:r w:rsidRPr="006B2073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57B2A" w14:textId="7CF9E324" w:rsidR="00433C19" w:rsidRPr="00E45977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(581)</w:t>
            </w:r>
          </w:p>
        </w:tc>
      </w:tr>
      <w:tr w:rsidR="00433C19" w:rsidRPr="00E45977" w14:paraId="7ECF500F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6FDBA12B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Cash brought forward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C2D3FF" w14:textId="6C86339B" w:rsidR="00433C19" w:rsidRPr="00DE7C6E" w:rsidRDefault="00091174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A05906" w:rsidRPr="00DE7C6E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574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BD4B2" w14:textId="36EE91D5" w:rsidR="00433C19" w:rsidRPr="000E4D3A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4958AB"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38</w:t>
            </w:r>
            <w:r w:rsidR="000E4D3A" w:rsidRPr="000E4D3A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9</w:t>
            </w:r>
          </w:p>
        </w:tc>
        <w:tc>
          <w:tcPr>
            <w:tcW w:w="1079" w:type="dxa"/>
            <w:gridSpan w:val="2"/>
          </w:tcPr>
          <w:p w14:paraId="402BA28E" w14:textId="63A5B78D" w:rsidR="00433C19" w:rsidRPr="00D67D95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6236C4"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57</w:t>
            </w:r>
            <w:r w:rsidR="00953E17"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</w:t>
            </w:r>
          </w:p>
        </w:tc>
        <w:tc>
          <w:tcPr>
            <w:tcW w:w="1186" w:type="dxa"/>
            <w:gridSpan w:val="3"/>
            <w:vAlign w:val="bottom"/>
          </w:tcPr>
          <w:p w14:paraId="6507FF05" w14:textId="6BD52FD8" w:rsidR="00433C19" w:rsidRPr="00E45977" w:rsidRDefault="00947403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6236C4" w:rsidRPr="00E45977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389</w:t>
            </w:r>
          </w:p>
        </w:tc>
      </w:tr>
      <w:tr w:rsidR="00433C19" w:rsidRPr="00756C9B" w14:paraId="6446B04F" w14:textId="77777777" w:rsidTr="006236C4">
        <w:trPr>
          <w:trHeight w:val="170"/>
          <w:jc w:val="center"/>
        </w:trPr>
        <w:tc>
          <w:tcPr>
            <w:tcW w:w="3843" w:type="dxa"/>
            <w:gridSpan w:val="2"/>
            <w:noWrap/>
            <w:vAlign w:val="bottom"/>
            <w:hideMark/>
          </w:tcPr>
          <w:p w14:paraId="723F4934" w14:textId="77777777" w:rsidR="00433C19" w:rsidRPr="00E45977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Closing cash carried forward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</w:tcPr>
          <w:p w14:paraId="00E8568A" w14:textId="09DCCFA0" w:rsidR="00433C19" w:rsidRPr="00DE7C6E" w:rsidRDefault="0053453E" w:rsidP="00433C19">
            <w:pPr>
              <w:spacing w:after="0"/>
              <w:ind w:right="674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4,</w:t>
            </w:r>
            <w:r w:rsidR="00DE7C6E" w:rsidRPr="00DE7C6E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70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/>
            <w:vAlign w:val="bottom"/>
          </w:tcPr>
          <w:p w14:paraId="6C4CAF57" w14:textId="55EACE7F" w:rsidR="00433C19" w:rsidRPr="000E4D3A" w:rsidRDefault="0009117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</w:t>
            </w:r>
            <w:r w:rsidR="000E4D3A" w:rsidRPr="000E4D3A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031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F9A2F" w14:textId="5D940D9B" w:rsidR="00433C19" w:rsidRPr="00D67D95" w:rsidRDefault="00D67D95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2,10</w:t>
            </w:r>
            <w:r w:rsidR="00C826D5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AF2F1" w14:textId="4A53E9CD" w:rsidR="00433C19" w:rsidRPr="00756C9B" w:rsidRDefault="006236C4" w:rsidP="00433C19">
            <w:pPr>
              <w:spacing w:after="0"/>
              <w:ind w:right="412"/>
              <w:jc w:val="right"/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</w:pPr>
            <w:r w:rsidRPr="00E45977">
              <w:rPr>
                <w:rFonts w:eastAsia="Calibri" w:cs="Arial"/>
                <w:b/>
                <w:iCs/>
                <w:sz w:val="18"/>
                <w:szCs w:val="18"/>
                <w:lang w:val="en-GB" w:eastAsia="en-GB" w:bidi="en-US"/>
              </w:rPr>
              <w:t>1,808</w:t>
            </w:r>
          </w:p>
        </w:tc>
      </w:tr>
      <w:tr w:rsidR="00433C19" w:rsidRPr="00756C9B" w14:paraId="1C3315FB" w14:textId="77777777" w:rsidTr="006236C4">
        <w:trPr>
          <w:gridBefore w:val="1"/>
          <w:gridAfter w:val="1"/>
          <w:wBefore w:w="104" w:type="dxa"/>
          <w:wAfter w:w="98" w:type="dxa"/>
          <w:trHeight w:val="170"/>
          <w:jc w:val="center"/>
        </w:trPr>
        <w:tc>
          <w:tcPr>
            <w:tcW w:w="3739" w:type="dxa"/>
            <w:noWrap/>
            <w:vAlign w:val="bottom"/>
          </w:tcPr>
          <w:p w14:paraId="06E6BFB6" w14:textId="77777777" w:rsidR="00433C19" w:rsidRPr="00756C9B" w:rsidRDefault="00433C19" w:rsidP="00433C19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noWrap/>
            <w:vAlign w:val="bottom"/>
          </w:tcPr>
          <w:p w14:paraId="5D556A01" w14:textId="77777777" w:rsidR="00433C19" w:rsidRPr="00756C9B" w:rsidRDefault="00433C19" w:rsidP="00433C19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73" w:type="dxa"/>
            <w:vAlign w:val="bottom"/>
          </w:tcPr>
          <w:p w14:paraId="30D08DBE" w14:textId="77777777" w:rsidR="00433C19" w:rsidRPr="00756C9B" w:rsidRDefault="00433C19" w:rsidP="00433C19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069" w:type="dxa"/>
            <w:gridSpan w:val="2"/>
            <w:vAlign w:val="bottom"/>
          </w:tcPr>
          <w:p w14:paraId="4BDA82A5" w14:textId="77777777" w:rsidR="00433C19" w:rsidRPr="00756C9B" w:rsidRDefault="00433C19" w:rsidP="00433C19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953" w:type="dxa"/>
            <w:gridSpan w:val="2"/>
            <w:vAlign w:val="bottom"/>
          </w:tcPr>
          <w:p w14:paraId="18D2DEDE" w14:textId="77777777" w:rsidR="00433C19" w:rsidRPr="00756C9B" w:rsidRDefault="00433C19" w:rsidP="00433C19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222" w:type="dxa"/>
            <w:vAlign w:val="bottom"/>
          </w:tcPr>
          <w:p w14:paraId="6CBCA5D7" w14:textId="77777777" w:rsidR="00433C19" w:rsidRPr="00756C9B" w:rsidRDefault="00433C19" w:rsidP="00433C19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</w:p>
        </w:tc>
      </w:tr>
    </w:tbl>
    <w:p w14:paraId="6EDEEECF" w14:textId="77777777" w:rsidR="00B50D95" w:rsidRDefault="00B50D95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797C76FA" w14:textId="77777777" w:rsidR="00506A64" w:rsidRDefault="00506A64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3828"/>
        <w:gridCol w:w="1984"/>
        <w:gridCol w:w="1180"/>
        <w:gridCol w:w="1079"/>
        <w:gridCol w:w="1171"/>
      </w:tblGrid>
      <w:tr w:rsidR="00506A64" w:rsidRPr="00756C9B" w14:paraId="069A5390" w14:textId="77777777" w:rsidTr="00C73ABF">
        <w:trPr>
          <w:trHeight w:val="170"/>
          <w:jc w:val="center"/>
        </w:trPr>
        <w:tc>
          <w:tcPr>
            <w:tcW w:w="3828" w:type="dxa"/>
            <w:noWrap/>
            <w:vAlign w:val="bottom"/>
            <w:hideMark/>
          </w:tcPr>
          <w:p w14:paraId="36ED57B9" w14:textId="77777777" w:rsidR="00506A64" w:rsidRPr="00756C9B" w:rsidRDefault="00506A64" w:rsidP="00C73ABF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/>
                <w:bCs/>
                <w:sz w:val="18"/>
                <w:szCs w:val="18"/>
                <w:lang w:val="en-GB" w:eastAsia="en-GB" w:bidi="en-US"/>
              </w:rPr>
              <w:t>Cash made up of:</w:t>
            </w:r>
          </w:p>
        </w:tc>
        <w:tc>
          <w:tcPr>
            <w:tcW w:w="1984" w:type="dxa"/>
            <w:noWrap/>
            <w:vAlign w:val="bottom"/>
          </w:tcPr>
          <w:p w14:paraId="4A4B1445" w14:textId="77777777" w:rsidR="00506A64" w:rsidRPr="00756C9B" w:rsidRDefault="00506A64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289" w:type="dxa"/>
            <w:vAlign w:val="bottom"/>
          </w:tcPr>
          <w:p w14:paraId="3D558085" w14:textId="77777777" w:rsidR="00506A64" w:rsidRPr="00756C9B" w:rsidRDefault="00506A64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872" w:type="dxa"/>
          </w:tcPr>
          <w:p w14:paraId="143045E9" w14:textId="77777777" w:rsidR="00506A64" w:rsidRPr="00756C9B" w:rsidRDefault="00506A64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269" w:type="dxa"/>
            <w:vAlign w:val="bottom"/>
          </w:tcPr>
          <w:p w14:paraId="1AF6BC16" w14:textId="77777777" w:rsidR="00506A64" w:rsidRPr="00756C9B" w:rsidRDefault="00506A64" w:rsidP="00C73ABF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</w:p>
        </w:tc>
      </w:tr>
      <w:tr w:rsidR="00506A64" w:rsidRPr="00756C9B" w14:paraId="704EF7A5" w14:textId="77777777" w:rsidTr="00C73ABF">
        <w:trPr>
          <w:trHeight w:val="170"/>
          <w:jc w:val="center"/>
        </w:trPr>
        <w:tc>
          <w:tcPr>
            <w:tcW w:w="3828" w:type="dxa"/>
            <w:noWrap/>
            <w:vAlign w:val="bottom"/>
          </w:tcPr>
          <w:p w14:paraId="69847E4C" w14:textId="77777777" w:rsidR="00506A64" w:rsidRPr="00756C9B" w:rsidRDefault="00506A64" w:rsidP="00506A64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>Cash on hand</w:t>
            </w:r>
          </w:p>
        </w:tc>
        <w:tc>
          <w:tcPr>
            <w:tcW w:w="1984" w:type="dxa"/>
            <w:noWrap/>
            <w:vAlign w:val="bottom"/>
          </w:tcPr>
          <w:p w14:paraId="1AEE1249" w14:textId="305EBEE3" w:rsidR="00506A64" w:rsidRPr="00D67D95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289" w:type="dxa"/>
            <w:vAlign w:val="bottom"/>
          </w:tcPr>
          <w:p w14:paraId="3A404AD8" w14:textId="3DCDE4E7" w:rsidR="00506A64" w:rsidRPr="001C5904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872" w:type="dxa"/>
          </w:tcPr>
          <w:p w14:paraId="4F840F84" w14:textId="1ED354FA" w:rsidR="00506A64" w:rsidRPr="0073491C" w:rsidRDefault="00091174" w:rsidP="00506A6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highlight w:val="yellow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  <w:tc>
          <w:tcPr>
            <w:tcW w:w="1269" w:type="dxa"/>
            <w:vAlign w:val="bottom"/>
          </w:tcPr>
          <w:p w14:paraId="18542CFF" w14:textId="65E05F18" w:rsidR="00506A64" w:rsidRPr="00756C9B" w:rsidRDefault="00947403" w:rsidP="00506A6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sz w:val="18"/>
                <w:szCs w:val="18"/>
                <w:lang w:val="en-GB" w:eastAsia="en-GB" w:bidi="en-US"/>
              </w:rPr>
              <w:t>-</w:t>
            </w:r>
          </w:p>
        </w:tc>
      </w:tr>
      <w:tr w:rsidR="00506A64" w:rsidRPr="00756C9B" w14:paraId="6887B538" w14:textId="77777777" w:rsidTr="00C73ABF">
        <w:trPr>
          <w:trHeight w:val="170"/>
          <w:jc w:val="center"/>
        </w:trPr>
        <w:tc>
          <w:tcPr>
            <w:tcW w:w="3828" w:type="dxa"/>
            <w:noWrap/>
            <w:vAlign w:val="bottom"/>
          </w:tcPr>
          <w:p w14:paraId="207F59F2" w14:textId="77777777" w:rsidR="00506A64" w:rsidRPr="00756C9B" w:rsidRDefault="00506A64" w:rsidP="00506A64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>National Bank - Cheque</w:t>
            </w:r>
          </w:p>
        </w:tc>
        <w:tc>
          <w:tcPr>
            <w:tcW w:w="1984" w:type="dxa"/>
            <w:noWrap/>
            <w:vAlign w:val="bottom"/>
          </w:tcPr>
          <w:p w14:paraId="50AA6D0F" w14:textId="2C90EEDD" w:rsidR="00506A64" w:rsidRPr="00D67D95" w:rsidRDefault="0053453E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D67D95"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28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2</w:t>
            </w:r>
          </w:p>
        </w:tc>
        <w:tc>
          <w:tcPr>
            <w:tcW w:w="1289" w:type="dxa"/>
            <w:vAlign w:val="bottom"/>
          </w:tcPr>
          <w:p w14:paraId="3526B19D" w14:textId="23E36EB9" w:rsidR="00506A64" w:rsidRPr="001C5904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1,</w:t>
            </w:r>
            <w:r w:rsidR="001C5904"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031</w:t>
            </w:r>
          </w:p>
        </w:tc>
        <w:tc>
          <w:tcPr>
            <w:tcW w:w="872" w:type="dxa"/>
          </w:tcPr>
          <w:p w14:paraId="2878B3B8" w14:textId="574DC018" w:rsidR="00506A64" w:rsidRPr="006B2073" w:rsidRDefault="006B2073" w:rsidP="00522031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1,10</w:t>
            </w:r>
            <w:r w:rsidR="00C826D5">
              <w:rPr>
                <w:rFonts w:eastAsia="Calibri" w:cs="Arial"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269" w:type="dxa"/>
            <w:vAlign w:val="bottom"/>
          </w:tcPr>
          <w:p w14:paraId="399371F6" w14:textId="46D56EFC" w:rsidR="00506A64" w:rsidRPr="00091174" w:rsidRDefault="00091174" w:rsidP="00506A6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91174">
              <w:rPr>
                <w:rFonts w:eastAsia="Calibri" w:cs="Arial"/>
                <w:sz w:val="18"/>
                <w:szCs w:val="18"/>
                <w:lang w:val="en-GB" w:eastAsia="en-GB" w:bidi="en-US"/>
              </w:rPr>
              <w:t>1,</w:t>
            </w:r>
            <w:r w:rsidR="006236C4">
              <w:rPr>
                <w:rFonts w:eastAsia="Calibri" w:cs="Arial"/>
                <w:sz w:val="18"/>
                <w:szCs w:val="18"/>
                <w:lang w:val="en-GB" w:eastAsia="en-GB" w:bidi="en-US"/>
              </w:rPr>
              <w:t>808</w:t>
            </w:r>
          </w:p>
        </w:tc>
      </w:tr>
      <w:tr w:rsidR="00506A64" w:rsidRPr="00756C9B" w14:paraId="33D32289" w14:textId="77777777" w:rsidTr="00C73ABF">
        <w:trPr>
          <w:trHeight w:val="170"/>
          <w:jc w:val="center"/>
        </w:trPr>
        <w:tc>
          <w:tcPr>
            <w:tcW w:w="3828" w:type="dxa"/>
            <w:noWrap/>
            <w:vAlign w:val="bottom"/>
          </w:tcPr>
          <w:p w14:paraId="394010CB" w14:textId="77777777" w:rsidR="00506A64" w:rsidRPr="00756C9B" w:rsidRDefault="00506A64" w:rsidP="00506A64">
            <w:pPr>
              <w:spacing w:after="0"/>
              <w:ind w:left="244"/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</w:pPr>
            <w:r w:rsidRPr="00756C9B">
              <w:rPr>
                <w:rFonts w:eastAsia="Calibri" w:cs="Arial"/>
                <w:bCs/>
                <w:sz w:val="18"/>
                <w:szCs w:val="18"/>
                <w:lang w:val="en-GB" w:eastAsia="en-GB" w:bidi="en-US"/>
              </w:rPr>
              <w:t>National Bank - Deposit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69D1015A" w14:textId="68809B21" w:rsidR="00506A64" w:rsidRPr="00D67D95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2,</w:t>
            </w:r>
            <w:r w:rsidR="00D67D95" w:rsidRPr="00D67D95">
              <w:rPr>
                <w:rFonts w:eastAsia="Calibri" w:cs="Arial"/>
                <w:sz w:val="18"/>
                <w:szCs w:val="18"/>
                <w:lang w:val="en-GB" w:eastAsia="en-GB" w:bidi="en-US"/>
              </w:rPr>
              <w:t>424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bottom"/>
          </w:tcPr>
          <w:p w14:paraId="122DD016" w14:textId="6B4BDA49" w:rsidR="00506A64" w:rsidRPr="001C5904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sz w:val="18"/>
                <w:szCs w:val="18"/>
                <w:lang w:val="en-GB" w:eastAsia="en-GB" w:bidi="en-US"/>
              </w:rPr>
              <w:t>1,000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02948F2C" w14:textId="549B859C" w:rsidR="00506A64" w:rsidRPr="006B2073" w:rsidRDefault="00091174" w:rsidP="00506A6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sz w:val="18"/>
                <w:szCs w:val="18"/>
                <w:lang w:val="en-GB" w:eastAsia="en-GB" w:bidi="en-US"/>
              </w:rPr>
              <w:t>1,000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14:paraId="184540C9" w14:textId="5FD2ADB4" w:rsidR="00506A64" w:rsidRPr="00091174" w:rsidRDefault="00091174" w:rsidP="00506A64">
            <w:pPr>
              <w:spacing w:after="0"/>
              <w:ind w:right="412"/>
              <w:jc w:val="right"/>
              <w:rPr>
                <w:rFonts w:eastAsia="Calibri" w:cs="Arial"/>
                <w:sz w:val="18"/>
                <w:szCs w:val="18"/>
                <w:lang w:val="en-GB" w:eastAsia="en-GB" w:bidi="en-US"/>
              </w:rPr>
            </w:pPr>
            <w:r w:rsidRPr="00091174">
              <w:rPr>
                <w:rFonts w:eastAsia="Calibri" w:cs="Arial"/>
                <w:sz w:val="18"/>
                <w:szCs w:val="18"/>
                <w:lang w:val="en-GB" w:eastAsia="en-GB" w:bidi="en-US"/>
              </w:rPr>
              <w:t>1,000</w:t>
            </w:r>
          </w:p>
        </w:tc>
      </w:tr>
      <w:tr w:rsidR="00506A64" w:rsidRPr="00756C9B" w14:paraId="406CE3FB" w14:textId="77777777" w:rsidTr="00C73ABF">
        <w:trPr>
          <w:trHeight w:val="170"/>
          <w:jc w:val="center"/>
        </w:trPr>
        <w:tc>
          <w:tcPr>
            <w:tcW w:w="3828" w:type="dxa"/>
            <w:noWrap/>
            <w:vAlign w:val="bottom"/>
          </w:tcPr>
          <w:p w14:paraId="45E09F23" w14:textId="77777777" w:rsidR="00506A64" w:rsidRPr="00756C9B" w:rsidRDefault="00506A64" w:rsidP="00506A64">
            <w:pPr>
              <w:spacing w:after="0"/>
              <w:ind w:left="244"/>
              <w:rPr>
                <w:rFonts w:eastAsia="Calibri" w:cs="Arial"/>
                <w:b/>
                <w:bCs/>
                <w:i/>
                <w:sz w:val="18"/>
                <w:szCs w:val="18"/>
                <w:lang w:val="en-GB" w:eastAsia="en-GB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45D27D" w14:textId="0CAD6892" w:rsidR="00506A64" w:rsidRPr="00D67D95" w:rsidRDefault="0053453E" w:rsidP="00506A64">
            <w:pPr>
              <w:spacing w:after="0"/>
              <w:ind w:right="412"/>
              <w:jc w:val="center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4,</w:t>
            </w:r>
            <w:r w:rsidR="00D67D95" w:rsidRPr="00D67D9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70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8D7E7" w14:textId="030A83BE" w:rsidR="00506A64" w:rsidRPr="001C5904" w:rsidRDefault="00091174" w:rsidP="00506A64">
            <w:pPr>
              <w:spacing w:after="0"/>
              <w:ind w:right="412"/>
              <w:jc w:val="center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</w:t>
            </w:r>
            <w:r w:rsidR="001C5904" w:rsidRPr="001C5904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031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26FB898" w14:textId="42BE9DD3" w:rsidR="00506A64" w:rsidRPr="006B2073" w:rsidRDefault="006B2073" w:rsidP="00506A64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 w:rsidRPr="006B2073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2,10</w:t>
            </w:r>
            <w:r w:rsidR="00C826D5"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98CD7" w14:textId="6BCB3F00" w:rsidR="00506A64" w:rsidRPr="00756C9B" w:rsidRDefault="006236C4" w:rsidP="00506A64">
            <w:pPr>
              <w:spacing w:after="0"/>
              <w:ind w:right="412"/>
              <w:jc w:val="right"/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</w:pPr>
            <w:r>
              <w:rPr>
                <w:rFonts w:eastAsia="Calibri" w:cs="Arial"/>
                <w:b/>
                <w:sz w:val="18"/>
                <w:szCs w:val="18"/>
                <w:lang w:val="en-GB" w:eastAsia="en-GB" w:bidi="en-US"/>
              </w:rPr>
              <w:t>1,808</w:t>
            </w:r>
          </w:p>
        </w:tc>
      </w:tr>
    </w:tbl>
    <w:p w14:paraId="2C72DFCA" w14:textId="77777777" w:rsidR="00506A64" w:rsidRDefault="00506A64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4E00066C" w14:textId="77777777" w:rsidR="00506A64" w:rsidRDefault="00506A64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7203465B" w14:textId="77777777" w:rsidR="00506A64" w:rsidRDefault="00506A64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02AF0B32" w14:textId="72A5D3C7" w:rsidR="00506A64" w:rsidRDefault="00506A64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5EBA61D1" w14:textId="2F4777C0" w:rsidR="00F657F8" w:rsidRDefault="00F657F8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63C9DF02" w14:textId="5CFF3041" w:rsidR="00F657F8" w:rsidRDefault="00F657F8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44EB250D" w14:textId="77777777" w:rsidR="00805D41" w:rsidRDefault="00805D41" w:rsidP="00B50D95">
      <w:pPr>
        <w:spacing w:after="0" w:line="240" w:lineRule="auto"/>
        <w:rPr>
          <w:rFonts w:eastAsia="Calibri" w:cs="Arial"/>
          <w:sz w:val="23"/>
          <w:szCs w:val="23"/>
          <w:lang w:val="en-NZ" w:bidi="en-US"/>
        </w:rPr>
      </w:pPr>
    </w:p>
    <w:p w14:paraId="30F5DA11" w14:textId="77777777" w:rsidR="00A42F26" w:rsidRDefault="00A42F26" w:rsidP="00B50D95">
      <w:pPr>
        <w:rPr>
          <w:rFonts w:eastAsia="Calibri" w:cs="Arial"/>
          <w:sz w:val="23"/>
          <w:szCs w:val="23"/>
          <w:lang w:val="en-NZ" w:bidi="en-US"/>
        </w:rPr>
      </w:pPr>
    </w:p>
    <w:p w14:paraId="7CC2D013" w14:textId="0FF7D011" w:rsidR="00B50D95" w:rsidRPr="00756C9B" w:rsidRDefault="00B50D95" w:rsidP="00B50D95">
      <w:pPr>
        <w:rPr>
          <w:rFonts w:cs="Arial"/>
          <w:b/>
          <w:u w:val="single"/>
          <w:lang w:val="en-NZ"/>
        </w:rPr>
      </w:pPr>
      <w:bookmarkStart w:id="0" w:name="_Hlk147574587"/>
      <w:r w:rsidRPr="00756C9B">
        <w:rPr>
          <w:rFonts w:cs="Arial"/>
          <w:b/>
          <w:u w:val="single"/>
        </w:rPr>
        <w:lastRenderedPageBreak/>
        <w:t xml:space="preserve">Appendix </w:t>
      </w:r>
      <w:r w:rsidR="003B7A2F">
        <w:rPr>
          <w:rFonts w:cs="Arial"/>
          <w:b/>
          <w:u w:val="single"/>
        </w:rPr>
        <w:t>C</w:t>
      </w:r>
      <w:r w:rsidR="00D334A9" w:rsidRPr="00756C9B">
        <w:rPr>
          <w:rFonts w:cs="Arial"/>
          <w:b/>
          <w:u w:val="single"/>
        </w:rPr>
        <w:t>:</w:t>
      </w:r>
      <w:r w:rsidRPr="00756C9B">
        <w:rPr>
          <w:rFonts w:cs="Arial"/>
          <w:b/>
          <w:u w:val="single"/>
        </w:rPr>
        <w:tab/>
        <w:t>Performance against Statements of Service Performance - Year to Date</w:t>
      </w:r>
    </w:p>
    <w:p w14:paraId="58B57445" w14:textId="0B2A4773" w:rsidR="00B50D95" w:rsidRPr="00756C9B" w:rsidRDefault="00B50D95" w:rsidP="00B50D95">
      <w:pPr>
        <w:spacing w:before="120" w:after="120" w:line="266" w:lineRule="auto"/>
        <w:outlineLvl w:val="4"/>
        <w:rPr>
          <w:rFonts w:cs="Arial"/>
          <w:i/>
          <w:iCs/>
          <w:sz w:val="20"/>
          <w:szCs w:val="20"/>
          <w:lang w:val="en-NZ"/>
        </w:rPr>
      </w:pPr>
      <w:bookmarkStart w:id="1" w:name="_Hlk185413541"/>
      <w:r w:rsidRPr="00756C9B">
        <w:rPr>
          <w:rFonts w:cs="Arial"/>
          <w:i/>
          <w:iCs/>
          <w:sz w:val="20"/>
          <w:szCs w:val="20"/>
          <w:lang w:val="en-NZ"/>
        </w:rPr>
        <w:t xml:space="preserve">Output 1 </w:t>
      </w:r>
      <w:r w:rsidR="00691B34">
        <w:rPr>
          <w:rFonts w:cs="Arial"/>
          <w:i/>
          <w:iCs/>
          <w:sz w:val="20"/>
          <w:szCs w:val="20"/>
          <w:lang w:val="en-NZ"/>
        </w:rPr>
        <w:t>–</w:t>
      </w:r>
      <w:r w:rsidRPr="00756C9B">
        <w:rPr>
          <w:rFonts w:cs="Arial"/>
          <w:i/>
          <w:iCs/>
          <w:sz w:val="20"/>
          <w:szCs w:val="20"/>
          <w:lang w:val="en-NZ"/>
        </w:rPr>
        <w:t xml:space="preserve"> </w:t>
      </w:r>
      <w:r w:rsidR="00691B34">
        <w:rPr>
          <w:rFonts w:cs="Arial"/>
          <w:i/>
          <w:iCs/>
          <w:sz w:val="20"/>
          <w:szCs w:val="20"/>
          <w:lang w:val="en-NZ"/>
        </w:rPr>
        <w:t>Strategy and Insights</w:t>
      </w:r>
    </w:p>
    <w:tbl>
      <w:tblPr>
        <w:tblStyle w:val="TableGrid3"/>
        <w:tblW w:w="8805" w:type="dxa"/>
        <w:tblCellSpacing w:w="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9"/>
        <w:gridCol w:w="3420"/>
        <w:gridCol w:w="1416"/>
      </w:tblGrid>
      <w:tr w:rsidR="0063681F" w:rsidRPr="00756C9B" w14:paraId="7D0B12E5" w14:textId="77777777" w:rsidTr="00AA3D81">
        <w:trPr>
          <w:tblHeader/>
          <w:tblCellSpacing w:w="28" w:type="dxa"/>
        </w:trPr>
        <w:tc>
          <w:tcPr>
            <w:tcW w:w="3885" w:type="dxa"/>
            <w:shd w:val="clear" w:color="auto" w:fill="004960"/>
            <w:vAlign w:val="center"/>
            <w:hideMark/>
          </w:tcPr>
          <w:p w14:paraId="443A4F36" w14:textId="77777777" w:rsidR="0063681F" w:rsidRPr="00756C9B" w:rsidRDefault="0063681F" w:rsidP="0060571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Measure</w:t>
            </w:r>
          </w:p>
        </w:tc>
        <w:tc>
          <w:tcPr>
            <w:tcW w:w="3364" w:type="dxa"/>
            <w:shd w:val="clear" w:color="auto" w:fill="004960"/>
            <w:vAlign w:val="center"/>
            <w:hideMark/>
          </w:tcPr>
          <w:p w14:paraId="0BFDA3C9" w14:textId="77777777" w:rsidR="0063681F" w:rsidRPr="00756C9B" w:rsidRDefault="0063681F" w:rsidP="0060571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Achieved</w:t>
            </w:r>
          </w:p>
          <w:p w14:paraId="1C810F58" w14:textId="784A6F09" w:rsidR="0063681F" w:rsidRPr="00756C9B" w:rsidRDefault="0063681F" w:rsidP="0063681F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 w:rsidR="003E2E4A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</w:t>
            </w:r>
            <w:r w:rsidR="00A801B0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1 </w:t>
            </w:r>
            <w:r w:rsidR="0073491C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March</w:t>
            </w:r>
          </w:p>
        </w:tc>
        <w:tc>
          <w:tcPr>
            <w:tcW w:w="1332" w:type="dxa"/>
            <w:shd w:val="clear" w:color="auto" w:fill="004960"/>
            <w:vAlign w:val="center"/>
            <w:hideMark/>
          </w:tcPr>
          <w:p w14:paraId="2071C36A" w14:textId="77777777" w:rsidR="00653C94" w:rsidRPr="00756C9B" w:rsidRDefault="00653C94" w:rsidP="00653C9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Expectation</w:t>
            </w:r>
          </w:p>
          <w:p w14:paraId="255D0810" w14:textId="6ABE2337" w:rsidR="0063681F" w:rsidRPr="00756C9B" w:rsidRDefault="00653C94" w:rsidP="00653C94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 w:rsidR="00A801B0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31 </w:t>
            </w:r>
            <w:r w:rsidR="0073491C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Mar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 (as per SPE</w:t>
            </w:r>
            <w:r w:rsidR="0063681F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)</w:t>
            </w:r>
          </w:p>
        </w:tc>
      </w:tr>
      <w:tr w:rsidR="0063681F" w:rsidRPr="00756C9B" w14:paraId="4645665B" w14:textId="77777777" w:rsidTr="00605714">
        <w:trPr>
          <w:tblCellSpacing w:w="28" w:type="dxa"/>
        </w:trPr>
        <w:tc>
          <w:tcPr>
            <w:tcW w:w="8693" w:type="dxa"/>
            <w:gridSpan w:val="3"/>
            <w:hideMark/>
          </w:tcPr>
          <w:p w14:paraId="2CE0C72A" w14:textId="6A074381" w:rsidR="0063681F" w:rsidRPr="00756C9B" w:rsidRDefault="0063681F" w:rsidP="00605714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  <w:tr w:rsidR="004C6E4F" w:rsidRPr="00756C9B" w14:paraId="1E4D8834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54929586" w14:textId="51B002B3" w:rsidR="004D4575" w:rsidRPr="004D4575" w:rsidRDefault="004D4575" w:rsidP="004D457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bookmarkStart w:id="2" w:name="_Hlk101433464"/>
            <w:r w:rsidRPr="00692256">
              <w:rPr>
                <w:rFonts w:cs="Arial"/>
              </w:rPr>
              <w:t>Conduct 2 assessments a year to gauge the privacy maturity or attitudes of agencies or individuals.</w:t>
            </w:r>
          </w:p>
          <w:p w14:paraId="41934520" w14:textId="77777777" w:rsidR="004C6E4F" w:rsidRDefault="004C6E4F" w:rsidP="004C6E4F">
            <w:pPr>
              <w:spacing w:line="276" w:lineRule="auto"/>
              <w:contextualSpacing/>
              <w:rPr>
                <w:rFonts w:cs="Arial"/>
              </w:rPr>
            </w:pPr>
          </w:p>
          <w:p w14:paraId="66013FB7" w14:textId="7FC4DDAF" w:rsidR="003F648D" w:rsidRPr="00ED705A" w:rsidRDefault="003F648D" w:rsidP="004C6E4F">
            <w:pPr>
              <w:spacing w:line="276" w:lineRule="auto"/>
              <w:contextualSpacing/>
              <w:rPr>
                <w:rFonts w:cs="Arial"/>
              </w:rPr>
            </w:pPr>
          </w:p>
        </w:tc>
        <w:tc>
          <w:tcPr>
            <w:tcW w:w="3364" w:type="dxa"/>
            <w:shd w:val="clear" w:color="auto" w:fill="DBE5F1" w:themeFill="accent1" w:themeFillTint="33"/>
          </w:tcPr>
          <w:p w14:paraId="58F639CD" w14:textId="0345DB8C" w:rsidR="00FC7168" w:rsidRPr="00256001" w:rsidRDefault="00831129" w:rsidP="00B204CD">
            <w:pPr>
              <w:spacing w:line="276" w:lineRule="auto"/>
              <w:jc w:val="center"/>
              <w:rPr>
                <w:rFonts w:cs="Arial"/>
              </w:rPr>
            </w:pPr>
            <w:r w:rsidRPr="00DF2736">
              <w:rPr>
                <w:rFonts w:cs="Arial"/>
              </w:rPr>
              <w:t>On track – to be reported on at year-end.</w:t>
            </w:r>
          </w:p>
        </w:tc>
        <w:tc>
          <w:tcPr>
            <w:tcW w:w="1332" w:type="dxa"/>
            <w:shd w:val="clear" w:color="auto" w:fill="DBE5F1" w:themeFill="accent1" w:themeFillTint="33"/>
          </w:tcPr>
          <w:p w14:paraId="79146402" w14:textId="255A7FE6" w:rsidR="004C6E4F" w:rsidRPr="00A016AF" w:rsidRDefault="00831129" w:rsidP="00B204CD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</w:t>
            </w:r>
          </w:p>
        </w:tc>
      </w:tr>
      <w:bookmarkEnd w:id="1"/>
      <w:bookmarkEnd w:id="2"/>
    </w:tbl>
    <w:p w14:paraId="20C43649" w14:textId="77777777" w:rsidR="00DA78F3" w:rsidRDefault="00DA78F3" w:rsidP="00B50D95">
      <w:pPr>
        <w:spacing w:before="120" w:after="120" w:line="266" w:lineRule="auto"/>
        <w:outlineLvl w:val="4"/>
        <w:rPr>
          <w:rFonts w:cs="Arial"/>
          <w:i/>
          <w:iCs/>
          <w:sz w:val="18"/>
          <w:szCs w:val="18"/>
          <w:lang w:val="en-NZ"/>
        </w:rPr>
      </w:pPr>
    </w:p>
    <w:p w14:paraId="684600A8" w14:textId="592E11E5" w:rsidR="00B50D95" w:rsidRPr="00DA78F3" w:rsidRDefault="00B50D95" w:rsidP="00B50D95">
      <w:pPr>
        <w:spacing w:before="120" w:after="120" w:line="266" w:lineRule="auto"/>
        <w:outlineLvl w:val="4"/>
        <w:rPr>
          <w:rFonts w:cs="Arial"/>
          <w:i/>
          <w:iCs/>
          <w:sz w:val="20"/>
          <w:szCs w:val="20"/>
          <w:lang w:val="en-NZ"/>
        </w:rPr>
      </w:pPr>
      <w:bookmarkStart w:id="3" w:name="_Hlk185413885"/>
      <w:r w:rsidRPr="00DA78F3">
        <w:rPr>
          <w:rFonts w:cs="Arial"/>
          <w:i/>
          <w:iCs/>
          <w:sz w:val="20"/>
          <w:szCs w:val="20"/>
          <w:lang w:val="en-NZ"/>
        </w:rPr>
        <w:t xml:space="preserve">Output 2 </w:t>
      </w:r>
      <w:r w:rsidR="00691B34" w:rsidRPr="00DA78F3">
        <w:rPr>
          <w:rFonts w:cs="Arial"/>
          <w:i/>
          <w:iCs/>
          <w:sz w:val="20"/>
          <w:szCs w:val="20"/>
          <w:lang w:val="en-NZ"/>
        </w:rPr>
        <w:t>–</w:t>
      </w:r>
      <w:r w:rsidRPr="00DA78F3">
        <w:rPr>
          <w:rFonts w:cs="Arial"/>
          <w:i/>
          <w:iCs/>
          <w:sz w:val="20"/>
          <w:szCs w:val="20"/>
          <w:lang w:val="en-NZ"/>
        </w:rPr>
        <w:t xml:space="preserve"> </w:t>
      </w:r>
      <w:r w:rsidR="00691B34" w:rsidRPr="00DA78F3">
        <w:rPr>
          <w:rFonts w:cs="Arial"/>
          <w:i/>
          <w:iCs/>
          <w:sz w:val="20"/>
          <w:szCs w:val="20"/>
          <w:lang w:val="en-NZ"/>
        </w:rPr>
        <w:t>Communication and Education</w:t>
      </w:r>
    </w:p>
    <w:tbl>
      <w:tblPr>
        <w:tblStyle w:val="TableGrid3"/>
        <w:tblW w:w="8818" w:type="dxa"/>
        <w:tblCellSpacing w:w="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9"/>
        <w:gridCol w:w="3339"/>
        <w:gridCol w:w="1510"/>
      </w:tblGrid>
      <w:tr w:rsidR="0073491C" w:rsidRPr="00756C9B" w14:paraId="7FD17A4D" w14:textId="77777777" w:rsidTr="00AA3D81">
        <w:trPr>
          <w:tblHeader/>
          <w:tblCellSpacing w:w="28" w:type="dxa"/>
        </w:trPr>
        <w:tc>
          <w:tcPr>
            <w:tcW w:w="3885" w:type="dxa"/>
            <w:shd w:val="clear" w:color="auto" w:fill="004960"/>
            <w:vAlign w:val="center"/>
            <w:hideMark/>
          </w:tcPr>
          <w:p w14:paraId="60942238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bookmarkStart w:id="4" w:name="_Hlk195008083"/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Measure</w:t>
            </w:r>
          </w:p>
        </w:tc>
        <w:tc>
          <w:tcPr>
            <w:tcW w:w="3283" w:type="dxa"/>
            <w:shd w:val="clear" w:color="auto" w:fill="004960"/>
            <w:vAlign w:val="center"/>
            <w:hideMark/>
          </w:tcPr>
          <w:p w14:paraId="30FD1B02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Achieved</w:t>
            </w:r>
          </w:p>
          <w:p w14:paraId="28E68F0F" w14:textId="7901E920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March</w:t>
            </w:r>
          </w:p>
        </w:tc>
        <w:tc>
          <w:tcPr>
            <w:tcW w:w="1426" w:type="dxa"/>
            <w:shd w:val="clear" w:color="auto" w:fill="004960"/>
            <w:vAlign w:val="center"/>
            <w:hideMark/>
          </w:tcPr>
          <w:p w14:paraId="5530BEDF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Expectation</w:t>
            </w:r>
          </w:p>
          <w:p w14:paraId="2EA4B571" w14:textId="4A174DC6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 (as per SPE)</w:t>
            </w:r>
          </w:p>
        </w:tc>
      </w:tr>
      <w:tr w:rsidR="0063681F" w:rsidRPr="00756C9B" w14:paraId="200D1BC9" w14:textId="77777777" w:rsidTr="00DA78F3">
        <w:trPr>
          <w:tblCellSpacing w:w="28" w:type="dxa"/>
        </w:trPr>
        <w:tc>
          <w:tcPr>
            <w:tcW w:w="8706" w:type="dxa"/>
            <w:gridSpan w:val="3"/>
          </w:tcPr>
          <w:p w14:paraId="224DDC67" w14:textId="577163B8" w:rsidR="0063681F" w:rsidRPr="00756C9B" w:rsidRDefault="0063681F" w:rsidP="00605714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  <w:tr w:rsidR="006F07A4" w:rsidRPr="00756C9B" w14:paraId="472C4E1F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31EFA29F" w14:textId="3953BEE0" w:rsidR="006F07A4" w:rsidRPr="00ED705A" w:rsidRDefault="00DA78F3" w:rsidP="006F07A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Education module completions as a percentage of education module registrations in the year.</w:t>
            </w:r>
          </w:p>
        </w:tc>
        <w:tc>
          <w:tcPr>
            <w:tcW w:w="3283" w:type="dxa"/>
            <w:shd w:val="clear" w:color="auto" w:fill="DBE5F1" w:themeFill="accent1" w:themeFillTint="33"/>
            <w:vAlign w:val="center"/>
          </w:tcPr>
          <w:p w14:paraId="513E74DE" w14:textId="63A46ED1" w:rsidR="006F07A4" w:rsidRPr="00A016AF" w:rsidRDefault="000B46E7" w:rsidP="00B204CD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 w:rsidRPr="000B46E7">
              <w:rPr>
                <w:rFonts w:cs="Arial"/>
              </w:rPr>
              <w:t>8</w:t>
            </w:r>
            <w:r w:rsidR="0073491C">
              <w:rPr>
                <w:rFonts w:cs="Arial"/>
              </w:rPr>
              <w:t>4</w:t>
            </w:r>
            <w:r w:rsidRPr="000B46E7">
              <w:rPr>
                <w:rFonts w:cs="Arial"/>
              </w:rPr>
              <w:t>%</w:t>
            </w:r>
          </w:p>
        </w:tc>
        <w:tc>
          <w:tcPr>
            <w:tcW w:w="1426" w:type="dxa"/>
            <w:shd w:val="clear" w:color="auto" w:fill="DBE5F1" w:themeFill="accent1" w:themeFillTint="33"/>
          </w:tcPr>
          <w:p w14:paraId="7093EAA6" w14:textId="77777777" w:rsidR="00B204CD" w:rsidRDefault="00B204CD" w:rsidP="00B204CD">
            <w:pPr>
              <w:spacing w:line="276" w:lineRule="auto"/>
              <w:jc w:val="center"/>
              <w:rPr>
                <w:rFonts w:cs="Arial"/>
              </w:rPr>
            </w:pPr>
          </w:p>
          <w:p w14:paraId="641650F2" w14:textId="58DEA605" w:rsidR="006F07A4" w:rsidRPr="00653C94" w:rsidRDefault="00B204CD" w:rsidP="00B204CD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75%</w:t>
            </w:r>
          </w:p>
        </w:tc>
      </w:tr>
      <w:tr w:rsidR="004D4575" w:rsidRPr="00756C9B" w14:paraId="051BD084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43AEFC11" w14:textId="055711FF" w:rsidR="004D4575" w:rsidRPr="00ED705A" w:rsidRDefault="004D4575" w:rsidP="004D4575">
            <w:pPr>
              <w:rPr>
                <w:rFonts w:cs="Arial"/>
              </w:rPr>
            </w:pPr>
            <w:r>
              <w:rPr>
                <w:rFonts w:cs="Arial"/>
              </w:rPr>
              <w:t>Respond to all enquiries within 5 working days.</w:t>
            </w:r>
          </w:p>
        </w:tc>
        <w:tc>
          <w:tcPr>
            <w:tcW w:w="3283" w:type="dxa"/>
            <w:shd w:val="clear" w:color="auto" w:fill="DBE5F1" w:themeFill="accent1" w:themeFillTint="33"/>
          </w:tcPr>
          <w:p w14:paraId="2B08EAD3" w14:textId="60DED0BA" w:rsidR="004D4575" w:rsidRPr="00015230" w:rsidRDefault="005F429C" w:rsidP="004D4575">
            <w:pPr>
              <w:jc w:val="center"/>
              <w:rPr>
                <w:rFonts w:cs="Arial"/>
              </w:rPr>
            </w:pPr>
            <w:r w:rsidRPr="00015230">
              <w:rPr>
                <w:rFonts w:cs="Arial"/>
              </w:rPr>
              <w:t>9</w:t>
            </w:r>
            <w:r w:rsidR="00015230" w:rsidRPr="00015230">
              <w:rPr>
                <w:rFonts w:cs="Arial"/>
              </w:rPr>
              <w:t>4</w:t>
            </w:r>
            <w:r w:rsidRPr="00015230">
              <w:rPr>
                <w:rFonts w:cs="Arial"/>
              </w:rPr>
              <w:t>%</w:t>
            </w:r>
          </w:p>
        </w:tc>
        <w:tc>
          <w:tcPr>
            <w:tcW w:w="1426" w:type="dxa"/>
            <w:shd w:val="clear" w:color="auto" w:fill="DBE5F1" w:themeFill="accent1" w:themeFillTint="33"/>
          </w:tcPr>
          <w:p w14:paraId="1025618B" w14:textId="26EEA629" w:rsidR="004D4575" w:rsidRPr="00015230" w:rsidRDefault="004D4575" w:rsidP="004D4575">
            <w:pPr>
              <w:jc w:val="center"/>
              <w:rPr>
                <w:rFonts w:cs="Arial"/>
              </w:rPr>
            </w:pPr>
            <w:r w:rsidRPr="00015230">
              <w:rPr>
                <w:rFonts w:cs="Arial"/>
              </w:rPr>
              <w:t>95%</w:t>
            </w:r>
          </w:p>
        </w:tc>
      </w:tr>
      <w:tr w:rsidR="004D4575" w:rsidRPr="00756C9B" w14:paraId="1A5F2F6D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68A1DBCF" w14:textId="519498CC" w:rsidR="004D4575" w:rsidRPr="00ED705A" w:rsidRDefault="002558D3" w:rsidP="004D4575">
            <w:pPr>
              <w:rPr>
                <w:rFonts w:cs="Arial"/>
              </w:rPr>
            </w:pPr>
            <w:r>
              <w:rPr>
                <w:rFonts w:cs="Arial"/>
              </w:rPr>
              <w:t>Content</w:t>
            </w:r>
            <w:r w:rsidR="004D4575" w:rsidRPr="005A02AC">
              <w:rPr>
                <w:rFonts w:cs="Arial"/>
              </w:rPr>
              <w:t xml:space="preserve"> improvements made to digital service channels.</w:t>
            </w:r>
          </w:p>
        </w:tc>
        <w:tc>
          <w:tcPr>
            <w:tcW w:w="3283" w:type="dxa"/>
            <w:shd w:val="clear" w:color="auto" w:fill="DBE5F1" w:themeFill="accent1" w:themeFillTint="33"/>
          </w:tcPr>
          <w:p w14:paraId="3AEFA9B0" w14:textId="2994DF91" w:rsidR="00DF6368" w:rsidRPr="00DF2736" w:rsidRDefault="003F5B98" w:rsidP="00DF6368">
            <w:pPr>
              <w:rPr>
                <w:rFonts w:cs="Arial"/>
              </w:rPr>
            </w:pPr>
            <w:r w:rsidRPr="00DF2736">
              <w:rPr>
                <w:rFonts w:cs="Arial"/>
              </w:rPr>
              <w:t>On track</w:t>
            </w:r>
          </w:p>
          <w:p w14:paraId="081D3568" w14:textId="77777777" w:rsidR="00DF6368" w:rsidRPr="00DF2736" w:rsidRDefault="00DF6368" w:rsidP="00DF6368">
            <w:pPr>
              <w:jc w:val="center"/>
              <w:rPr>
                <w:rFonts w:cs="Arial"/>
              </w:rPr>
            </w:pPr>
          </w:p>
          <w:p w14:paraId="3E0B8170" w14:textId="77777777" w:rsidR="00DF2736" w:rsidRPr="00DF2736" w:rsidRDefault="00DF2736" w:rsidP="00DF6368">
            <w:pPr>
              <w:rPr>
                <w:rFonts w:cs="Arial"/>
              </w:rPr>
            </w:pPr>
            <w:r w:rsidRPr="00DF2736">
              <w:rPr>
                <w:rFonts w:cs="Arial"/>
              </w:rPr>
              <w:t xml:space="preserve">A new information architecture (menu options) was agreed. </w:t>
            </w:r>
          </w:p>
          <w:p w14:paraId="4C872EA0" w14:textId="77777777" w:rsidR="00DF2736" w:rsidRPr="00DF2736" w:rsidRDefault="00DF2736" w:rsidP="00DF6368">
            <w:pPr>
              <w:rPr>
                <w:rFonts w:cs="Arial"/>
              </w:rPr>
            </w:pPr>
          </w:p>
          <w:p w14:paraId="71A627A1" w14:textId="537C23B6" w:rsidR="00DF6368" w:rsidRPr="00DF2736" w:rsidRDefault="00DF2736" w:rsidP="00DF6368">
            <w:pPr>
              <w:rPr>
                <w:rFonts w:cs="Arial"/>
                <w:lang w:val="en-NZ"/>
              </w:rPr>
            </w:pPr>
            <w:r w:rsidRPr="00DF2736">
              <w:rPr>
                <w:rFonts w:cs="Arial"/>
              </w:rPr>
              <w:t xml:space="preserve">A detailed workplan has been developed and the team have currently completed 787 of </w:t>
            </w:r>
            <w:r>
              <w:rPr>
                <w:rFonts w:cs="Arial"/>
              </w:rPr>
              <w:t xml:space="preserve">approximately </w:t>
            </w:r>
            <w:r w:rsidRPr="00DF2736">
              <w:rPr>
                <w:rFonts w:cs="Arial"/>
              </w:rPr>
              <w:t>1,500 tasks including unpublishing, moving content and rewriting information on the website.</w:t>
            </w:r>
          </w:p>
          <w:p w14:paraId="0E4B5117" w14:textId="77777777" w:rsidR="00DF6368" w:rsidRPr="00DF2736" w:rsidRDefault="00DF6368" w:rsidP="00DF6368">
            <w:pPr>
              <w:spacing w:line="276" w:lineRule="auto"/>
              <w:jc w:val="center"/>
              <w:rPr>
                <w:rFonts w:cs="Arial"/>
                <w:lang w:val="en-NZ"/>
              </w:rPr>
            </w:pPr>
          </w:p>
          <w:p w14:paraId="247A821F" w14:textId="7A728DBC" w:rsidR="004D4575" w:rsidRPr="0073491C" w:rsidRDefault="004D4575" w:rsidP="00DF6368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426" w:type="dxa"/>
            <w:shd w:val="clear" w:color="auto" w:fill="DBE5F1" w:themeFill="accent1" w:themeFillTint="33"/>
          </w:tcPr>
          <w:p w14:paraId="0ADEA4A6" w14:textId="2175880E" w:rsidR="004D4575" w:rsidRPr="0073491C" w:rsidRDefault="00831129" w:rsidP="004D4575">
            <w:pPr>
              <w:jc w:val="center"/>
              <w:rPr>
                <w:rFonts w:cs="Arial"/>
                <w:highlight w:val="yellow"/>
              </w:rPr>
            </w:pPr>
            <w:r w:rsidRPr="00DF2736">
              <w:rPr>
                <w:rFonts w:cs="Arial"/>
              </w:rPr>
              <w:t>Achieved</w:t>
            </w:r>
          </w:p>
        </w:tc>
      </w:tr>
      <w:bookmarkEnd w:id="3"/>
      <w:tr w:rsidR="004D4575" w:rsidRPr="00756C9B" w14:paraId="3661F022" w14:textId="77777777" w:rsidTr="00AE7F17">
        <w:trPr>
          <w:tblCellSpacing w:w="28" w:type="dxa"/>
        </w:trPr>
        <w:tc>
          <w:tcPr>
            <w:tcW w:w="8706" w:type="dxa"/>
            <w:gridSpan w:val="3"/>
          </w:tcPr>
          <w:p w14:paraId="7BA65042" w14:textId="323EC97C" w:rsidR="004D4575" w:rsidRPr="007A7D4E" w:rsidRDefault="004D4575" w:rsidP="004D4575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</w:tbl>
    <w:bookmarkEnd w:id="4"/>
    <w:p w14:paraId="67B4FB60" w14:textId="48EB3F9B" w:rsidR="00B50D95" w:rsidRPr="00CC22D1" w:rsidRDefault="00B50D95" w:rsidP="0014290E">
      <w:pPr>
        <w:rPr>
          <w:rFonts w:cs="Arial"/>
          <w:i/>
          <w:iCs/>
          <w:sz w:val="20"/>
          <w:szCs w:val="20"/>
          <w:lang w:val="en-NZ"/>
        </w:rPr>
      </w:pPr>
      <w:r w:rsidRPr="00CC22D1">
        <w:rPr>
          <w:rFonts w:cs="Arial"/>
          <w:i/>
          <w:iCs/>
          <w:sz w:val="20"/>
          <w:szCs w:val="20"/>
          <w:lang w:val="en-NZ"/>
        </w:rPr>
        <w:t xml:space="preserve">Output 3 </w:t>
      </w:r>
      <w:r w:rsidR="005F4C19" w:rsidRPr="00CC22D1">
        <w:rPr>
          <w:rFonts w:cs="Arial"/>
          <w:i/>
          <w:iCs/>
          <w:sz w:val="20"/>
          <w:szCs w:val="20"/>
          <w:lang w:val="en-NZ"/>
        </w:rPr>
        <w:t>–</w:t>
      </w:r>
      <w:r w:rsidRPr="00CC22D1">
        <w:rPr>
          <w:rFonts w:cs="Arial"/>
          <w:i/>
          <w:iCs/>
          <w:sz w:val="20"/>
          <w:szCs w:val="20"/>
          <w:lang w:val="en-NZ"/>
        </w:rPr>
        <w:t xml:space="preserve"> </w:t>
      </w:r>
      <w:r w:rsidR="00691B34" w:rsidRPr="00CC22D1">
        <w:rPr>
          <w:rFonts w:cs="Arial"/>
          <w:i/>
          <w:iCs/>
          <w:sz w:val="20"/>
          <w:szCs w:val="20"/>
          <w:lang w:val="en-NZ"/>
        </w:rPr>
        <w:t>Compliance and Enforcement</w:t>
      </w:r>
    </w:p>
    <w:tbl>
      <w:tblPr>
        <w:tblStyle w:val="TableGrid3"/>
        <w:tblW w:w="8805" w:type="dxa"/>
        <w:tblCellSpacing w:w="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9"/>
        <w:gridCol w:w="3328"/>
        <w:gridCol w:w="1508"/>
      </w:tblGrid>
      <w:tr w:rsidR="0073491C" w:rsidRPr="00756C9B" w14:paraId="40836A6A" w14:textId="77777777" w:rsidTr="00AA3D81">
        <w:trPr>
          <w:tblHeader/>
          <w:tblCellSpacing w:w="28" w:type="dxa"/>
        </w:trPr>
        <w:tc>
          <w:tcPr>
            <w:tcW w:w="3885" w:type="dxa"/>
            <w:shd w:val="clear" w:color="auto" w:fill="004960"/>
            <w:vAlign w:val="center"/>
            <w:hideMark/>
          </w:tcPr>
          <w:p w14:paraId="251C8D5C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Measure</w:t>
            </w:r>
          </w:p>
        </w:tc>
        <w:tc>
          <w:tcPr>
            <w:tcW w:w="3272" w:type="dxa"/>
            <w:shd w:val="clear" w:color="auto" w:fill="004960"/>
            <w:vAlign w:val="center"/>
            <w:hideMark/>
          </w:tcPr>
          <w:p w14:paraId="4FC9C9A4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Achieved</w:t>
            </w:r>
          </w:p>
          <w:p w14:paraId="4EB3F377" w14:textId="0B4977AA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March</w:t>
            </w:r>
          </w:p>
        </w:tc>
        <w:tc>
          <w:tcPr>
            <w:tcW w:w="1424" w:type="dxa"/>
            <w:shd w:val="clear" w:color="auto" w:fill="004960"/>
            <w:vAlign w:val="center"/>
            <w:hideMark/>
          </w:tcPr>
          <w:p w14:paraId="080E563C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Expectation</w:t>
            </w:r>
          </w:p>
          <w:p w14:paraId="76589CC7" w14:textId="290EFDE3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 (as per SPE)</w:t>
            </w:r>
          </w:p>
        </w:tc>
      </w:tr>
      <w:tr w:rsidR="0063681F" w:rsidRPr="00756C9B" w14:paraId="7B83A6C2" w14:textId="77777777" w:rsidTr="00605714">
        <w:trPr>
          <w:tblCellSpacing w:w="28" w:type="dxa"/>
        </w:trPr>
        <w:tc>
          <w:tcPr>
            <w:tcW w:w="8693" w:type="dxa"/>
            <w:gridSpan w:val="3"/>
            <w:hideMark/>
          </w:tcPr>
          <w:p w14:paraId="0C96428C" w14:textId="307721DB" w:rsidR="0063681F" w:rsidRPr="00756C9B" w:rsidRDefault="0063681F" w:rsidP="00605714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  <w:tr w:rsidR="00A37D32" w:rsidRPr="00756C9B" w14:paraId="1860160E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04A15FA2" w14:textId="02A26B36" w:rsidR="00A37D32" w:rsidRPr="00ED705A" w:rsidRDefault="003A43DC" w:rsidP="00A37D32">
            <w:pPr>
              <w:spacing w:line="276" w:lineRule="auto"/>
              <w:rPr>
                <w:rFonts w:cs="Arial"/>
              </w:rPr>
            </w:pPr>
            <w:r w:rsidRPr="006B62A4">
              <w:rPr>
                <w:rFonts w:cs="Arial"/>
              </w:rPr>
              <w:t xml:space="preserve">Notified privacy breaches that are likely to cause serious harm, are followed up </w:t>
            </w:r>
            <w:r w:rsidRPr="006B62A4">
              <w:rPr>
                <w:rFonts w:cs="Arial"/>
              </w:rPr>
              <w:lastRenderedPageBreak/>
              <w:t xml:space="preserve">with the notifying agency within 10 working days of </w:t>
            </w:r>
            <w:r w:rsidR="002558D3">
              <w:rPr>
                <w:rFonts w:cs="Arial"/>
              </w:rPr>
              <w:t>risk assessment.</w:t>
            </w:r>
          </w:p>
        </w:tc>
        <w:tc>
          <w:tcPr>
            <w:tcW w:w="3272" w:type="dxa"/>
            <w:shd w:val="clear" w:color="auto" w:fill="DBE5F1" w:themeFill="accent1" w:themeFillTint="33"/>
          </w:tcPr>
          <w:p w14:paraId="3DDE86C5" w14:textId="34A4B876" w:rsidR="00A37D32" w:rsidRPr="00F9525F" w:rsidRDefault="0073491C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91</w:t>
            </w:r>
            <w:r w:rsidR="00E938C8">
              <w:rPr>
                <w:rFonts w:cs="Arial"/>
              </w:rPr>
              <w:t>%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14:paraId="1CE500E5" w14:textId="2AC3DC7E" w:rsidR="00A37D32" w:rsidRPr="00F9525F" w:rsidRDefault="002558D3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  <w:r w:rsidR="003A43DC">
              <w:rPr>
                <w:rFonts w:cs="Arial"/>
              </w:rPr>
              <w:t>%</w:t>
            </w:r>
          </w:p>
        </w:tc>
      </w:tr>
      <w:tr w:rsidR="00A37D32" w:rsidRPr="00756C9B" w14:paraId="1D3C18EA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393AC7CA" w14:textId="59609A7B" w:rsidR="00A37D32" w:rsidRPr="00ED705A" w:rsidRDefault="003A43DC" w:rsidP="00A37D32">
            <w:pPr>
              <w:spacing w:line="276" w:lineRule="auto"/>
              <w:rPr>
                <w:rFonts w:cs="Arial"/>
              </w:rPr>
            </w:pPr>
            <w:r w:rsidRPr="006B62A4">
              <w:rPr>
                <w:rFonts w:cs="Arial"/>
              </w:rPr>
              <w:t>The percentage of externally reviewed compliance investigations that are rated as 3.5 out of 5 or better for quality</w:t>
            </w:r>
            <w:r>
              <w:rPr>
                <w:rFonts w:cs="Arial"/>
              </w:rPr>
              <w:t>.</w:t>
            </w:r>
          </w:p>
        </w:tc>
        <w:tc>
          <w:tcPr>
            <w:tcW w:w="3272" w:type="dxa"/>
            <w:shd w:val="clear" w:color="auto" w:fill="DBE5F1" w:themeFill="accent1" w:themeFillTint="33"/>
          </w:tcPr>
          <w:p w14:paraId="1F0F6CC6" w14:textId="287E6EA0" w:rsidR="00303159" w:rsidRPr="00BA5D13" w:rsidRDefault="00A65914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Measured at year-end.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14:paraId="2DCC99FC" w14:textId="57CA45CF" w:rsidR="00A37D32" w:rsidRPr="00BA5D13" w:rsidRDefault="002558D3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  <w:r w:rsidR="003A43DC">
              <w:rPr>
                <w:rFonts w:cs="Arial"/>
              </w:rPr>
              <w:t>%</w:t>
            </w:r>
          </w:p>
        </w:tc>
      </w:tr>
      <w:tr w:rsidR="00A37D32" w:rsidRPr="00756C9B" w14:paraId="2F013D11" w14:textId="77777777" w:rsidTr="00AA3D81">
        <w:trPr>
          <w:tblCellSpacing w:w="28" w:type="dxa"/>
        </w:trPr>
        <w:tc>
          <w:tcPr>
            <w:tcW w:w="3885" w:type="dxa"/>
            <w:shd w:val="clear" w:color="auto" w:fill="DBE5F1" w:themeFill="accent1" w:themeFillTint="33"/>
          </w:tcPr>
          <w:p w14:paraId="25947D9C" w14:textId="35E91E95" w:rsidR="00A37D32" w:rsidRPr="00ED705A" w:rsidRDefault="003A43DC" w:rsidP="00A37D32">
            <w:pPr>
              <w:spacing w:line="276" w:lineRule="auto"/>
              <w:rPr>
                <w:rFonts w:cs="Arial"/>
              </w:rPr>
            </w:pPr>
            <w:r w:rsidRPr="006B62A4">
              <w:rPr>
                <w:rFonts w:cs="Arial"/>
              </w:rPr>
              <w:t>Incoming compliance issues are risk assessed to determinate the appropriate response activity.</w:t>
            </w:r>
          </w:p>
        </w:tc>
        <w:tc>
          <w:tcPr>
            <w:tcW w:w="3272" w:type="dxa"/>
            <w:shd w:val="clear" w:color="auto" w:fill="DBE5F1" w:themeFill="accent1" w:themeFillTint="33"/>
          </w:tcPr>
          <w:p w14:paraId="4CA390C7" w14:textId="66AF89D0" w:rsidR="00A37D32" w:rsidRPr="00BA5D13" w:rsidRDefault="005F429C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73491C">
              <w:rPr>
                <w:rFonts w:cs="Arial"/>
              </w:rPr>
              <w:t>8</w:t>
            </w:r>
            <w:r w:rsidR="00E938C8">
              <w:rPr>
                <w:rFonts w:cs="Arial"/>
              </w:rPr>
              <w:t>%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14:paraId="39F60A98" w14:textId="38A2B56B" w:rsidR="00A37D32" w:rsidRPr="00BA5D13" w:rsidRDefault="002558D3" w:rsidP="006D57E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  <w:r w:rsidR="003A43DC">
              <w:rPr>
                <w:rFonts w:cs="Arial"/>
              </w:rPr>
              <w:t>%</w:t>
            </w:r>
          </w:p>
        </w:tc>
      </w:tr>
      <w:tr w:rsidR="00A37D32" w:rsidRPr="00756C9B" w14:paraId="09842F67" w14:textId="77777777" w:rsidTr="009E5809">
        <w:trPr>
          <w:tblCellSpacing w:w="28" w:type="dxa"/>
        </w:trPr>
        <w:tc>
          <w:tcPr>
            <w:tcW w:w="8693" w:type="dxa"/>
            <w:gridSpan w:val="3"/>
          </w:tcPr>
          <w:p w14:paraId="5D907277" w14:textId="77777777" w:rsidR="00A37D32" w:rsidRPr="00857F67" w:rsidRDefault="00A37D32" w:rsidP="00A37D32">
            <w:pPr>
              <w:rPr>
                <w:rFonts w:cs="Arial"/>
                <w:sz w:val="18"/>
                <w:szCs w:val="18"/>
                <w:lang w:val="en-NZ"/>
              </w:rPr>
            </w:pPr>
          </w:p>
        </w:tc>
      </w:tr>
    </w:tbl>
    <w:p w14:paraId="109F7389" w14:textId="77777777" w:rsidR="0046338A" w:rsidRDefault="0046338A" w:rsidP="002C5C52">
      <w:pPr>
        <w:spacing w:after="0" w:line="266" w:lineRule="auto"/>
        <w:outlineLvl w:val="4"/>
        <w:rPr>
          <w:rFonts w:cs="Arial"/>
          <w:i/>
          <w:iCs/>
          <w:sz w:val="18"/>
          <w:szCs w:val="18"/>
          <w:lang w:val="en-NZ"/>
        </w:rPr>
      </w:pPr>
    </w:p>
    <w:p w14:paraId="4F779EC4" w14:textId="6BBA19F0" w:rsidR="00B50D95" w:rsidRPr="00CC22D1" w:rsidRDefault="00B50D95" w:rsidP="00B50D95">
      <w:pPr>
        <w:spacing w:before="120" w:after="120" w:line="266" w:lineRule="auto"/>
        <w:outlineLvl w:val="4"/>
        <w:rPr>
          <w:rFonts w:cs="Arial"/>
          <w:i/>
          <w:iCs/>
          <w:sz w:val="20"/>
          <w:szCs w:val="20"/>
          <w:lang w:val="en-NZ"/>
        </w:rPr>
      </w:pPr>
      <w:bookmarkStart w:id="5" w:name="_Hlk185413642"/>
      <w:r w:rsidRPr="00CC22D1">
        <w:rPr>
          <w:rFonts w:cs="Arial"/>
          <w:i/>
          <w:iCs/>
          <w:sz w:val="20"/>
          <w:szCs w:val="20"/>
          <w:lang w:val="en-NZ"/>
        </w:rPr>
        <w:t xml:space="preserve">Output 4 </w:t>
      </w:r>
      <w:r w:rsidR="00691B34" w:rsidRPr="00CC22D1">
        <w:rPr>
          <w:rFonts w:cs="Arial"/>
          <w:i/>
          <w:iCs/>
          <w:sz w:val="20"/>
          <w:szCs w:val="20"/>
          <w:lang w:val="en-NZ"/>
        </w:rPr>
        <w:t>–</w:t>
      </w:r>
      <w:r w:rsidRPr="00CC22D1">
        <w:rPr>
          <w:rFonts w:cs="Arial"/>
          <w:i/>
          <w:iCs/>
          <w:sz w:val="20"/>
          <w:szCs w:val="20"/>
          <w:lang w:val="en-NZ"/>
        </w:rPr>
        <w:t xml:space="preserve"> </w:t>
      </w:r>
      <w:r w:rsidR="002558D3">
        <w:rPr>
          <w:rFonts w:cs="Arial"/>
          <w:i/>
          <w:iCs/>
          <w:sz w:val="20"/>
          <w:szCs w:val="20"/>
          <w:lang w:val="en-NZ"/>
        </w:rPr>
        <w:t>Policy</w:t>
      </w:r>
      <w:r w:rsidR="00691B34" w:rsidRPr="00CC22D1">
        <w:rPr>
          <w:rFonts w:cs="Arial"/>
          <w:i/>
          <w:iCs/>
          <w:sz w:val="20"/>
          <w:szCs w:val="20"/>
          <w:lang w:val="en-NZ"/>
        </w:rPr>
        <w:t xml:space="preserve"> and Advocacy</w:t>
      </w:r>
    </w:p>
    <w:tbl>
      <w:tblPr>
        <w:tblStyle w:val="TableGrid3"/>
        <w:tblW w:w="8805" w:type="dxa"/>
        <w:tblCellSpacing w:w="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28"/>
        <w:gridCol w:w="3456"/>
        <w:gridCol w:w="1521"/>
      </w:tblGrid>
      <w:tr w:rsidR="0073491C" w:rsidRPr="00756C9B" w14:paraId="4B286B72" w14:textId="77777777" w:rsidTr="00AA3D81">
        <w:trPr>
          <w:tblHeader/>
          <w:tblCellSpacing w:w="28" w:type="dxa"/>
        </w:trPr>
        <w:tc>
          <w:tcPr>
            <w:tcW w:w="3744" w:type="dxa"/>
            <w:shd w:val="clear" w:color="auto" w:fill="004960"/>
            <w:vAlign w:val="center"/>
            <w:hideMark/>
          </w:tcPr>
          <w:p w14:paraId="3B12AEDA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bookmarkStart w:id="6" w:name="_Hlk195008299"/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Measure</w:t>
            </w:r>
          </w:p>
        </w:tc>
        <w:tc>
          <w:tcPr>
            <w:tcW w:w="3400" w:type="dxa"/>
            <w:shd w:val="clear" w:color="auto" w:fill="004960"/>
            <w:vAlign w:val="center"/>
            <w:hideMark/>
          </w:tcPr>
          <w:p w14:paraId="190C3165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Achieved</w:t>
            </w:r>
          </w:p>
          <w:p w14:paraId="3B1CD271" w14:textId="03CFBD79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March</w:t>
            </w:r>
          </w:p>
        </w:tc>
        <w:tc>
          <w:tcPr>
            <w:tcW w:w="1437" w:type="dxa"/>
            <w:shd w:val="clear" w:color="auto" w:fill="004960"/>
            <w:vAlign w:val="center"/>
            <w:hideMark/>
          </w:tcPr>
          <w:p w14:paraId="65F29842" w14:textId="77777777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Expectation</w:t>
            </w:r>
          </w:p>
          <w:p w14:paraId="3DF71689" w14:textId="26C7FA9D" w:rsidR="0073491C" w:rsidRPr="00756C9B" w:rsidRDefault="0073491C" w:rsidP="0073491C">
            <w:pPr>
              <w:jc w:val="center"/>
              <w:rPr>
                <w:rFonts w:cs="Arial"/>
                <w:b/>
                <w:color w:val="FFFFFF" w:themeColor="background1"/>
                <w:lang w:val="en-NZ"/>
              </w:rPr>
            </w:pPr>
            <w:r w:rsidRPr="00756C9B"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 xml:space="preserve">As at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en-NZ"/>
              </w:rPr>
              <w:t>31 Mar (as per SPE)</w:t>
            </w:r>
          </w:p>
        </w:tc>
      </w:tr>
      <w:tr w:rsidR="0063681F" w:rsidRPr="00756C9B" w14:paraId="17F72516" w14:textId="77777777" w:rsidTr="00605714">
        <w:trPr>
          <w:tblCellSpacing w:w="28" w:type="dxa"/>
        </w:trPr>
        <w:tc>
          <w:tcPr>
            <w:tcW w:w="8693" w:type="dxa"/>
            <w:gridSpan w:val="3"/>
            <w:hideMark/>
          </w:tcPr>
          <w:p w14:paraId="68AEE0E8" w14:textId="46F486AE" w:rsidR="0063681F" w:rsidRPr="00756C9B" w:rsidRDefault="0063681F" w:rsidP="00605714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  <w:tr w:rsidR="006A469C" w:rsidRPr="00756C9B" w14:paraId="435096C1" w14:textId="77777777" w:rsidTr="00AA3D81">
        <w:trPr>
          <w:tblCellSpacing w:w="28" w:type="dxa"/>
        </w:trPr>
        <w:tc>
          <w:tcPr>
            <w:tcW w:w="3744" w:type="dxa"/>
            <w:shd w:val="clear" w:color="auto" w:fill="DBE5F1" w:themeFill="accent1" w:themeFillTint="33"/>
          </w:tcPr>
          <w:p w14:paraId="7F5679AE" w14:textId="4BB3E72F" w:rsidR="006A469C" w:rsidRPr="00991362" w:rsidRDefault="00CC22D1" w:rsidP="006A469C">
            <w:pPr>
              <w:rPr>
                <w:rFonts w:cs="Arial"/>
              </w:rPr>
            </w:pPr>
            <w:r>
              <w:rPr>
                <w:rFonts w:cs="Arial"/>
              </w:rPr>
              <w:t>The percentage of externally reviewed policy and information sharing are rated as 3.5 out of 5 or better for quality.</w:t>
            </w:r>
          </w:p>
        </w:tc>
        <w:tc>
          <w:tcPr>
            <w:tcW w:w="3400" w:type="dxa"/>
            <w:shd w:val="clear" w:color="auto" w:fill="DBE5F1" w:themeFill="accent1" w:themeFillTint="33"/>
          </w:tcPr>
          <w:p w14:paraId="33870D5C" w14:textId="01AEDEC3" w:rsidR="006A469C" w:rsidRPr="00BA5D13" w:rsidRDefault="00CC22D1" w:rsidP="006D57E2">
            <w:pPr>
              <w:jc w:val="center"/>
              <w:rPr>
                <w:rFonts w:cs="Arial"/>
              </w:rPr>
            </w:pPr>
            <w:r w:rsidRPr="00BA5D13">
              <w:rPr>
                <w:rFonts w:cs="Arial"/>
              </w:rPr>
              <w:t>Measured at year-end.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14:paraId="5F1853B8" w14:textId="04BAB4B1" w:rsidR="006A469C" w:rsidRPr="00BA5D13" w:rsidRDefault="00CC22D1" w:rsidP="006D57E2">
            <w:pPr>
              <w:spacing w:line="276" w:lineRule="auto"/>
              <w:jc w:val="center"/>
              <w:rPr>
                <w:rFonts w:cs="Arial"/>
              </w:rPr>
            </w:pPr>
            <w:r w:rsidRPr="00BA5D13">
              <w:rPr>
                <w:rFonts w:cs="Arial"/>
              </w:rPr>
              <w:t>85%</w:t>
            </w:r>
          </w:p>
        </w:tc>
      </w:tr>
      <w:tr w:rsidR="006A469C" w:rsidRPr="00756C9B" w14:paraId="45AAC7C6" w14:textId="77777777" w:rsidTr="00AA3D81">
        <w:trPr>
          <w:tblCellSpacing w:w="28" w:type="dxa"/>
        </w:trPr>
        <w:tc>
          <w:tcPr>
            <w:tcW w:w="3744" w:type="dxa"/>
            <w:shd w:val="clear" w:color="auto" w:fill="DBE5F1" w:themeFill="accent1" w:themeFillTint="33"/>
          </w:tcPr>
          <w:p w14:paraId="05B44CF3" w14:textId="2E6A63A7" w:rsidR="006A469C" w:rsidRPr="00991362" w:rsidRDefault="00A65914" w:rsidP="006A469C">
            <w:pPr>
              <w:rPr>
                <w:rFonts w:cs="Arial"/>
              </w:rPr>
            </w:pPr>
            <w:bookmarkStart w:id="7" w:name="_Hlk101350975"/>
            <w:r w:rsidRPr="002C6460">
              <w:rPr>
                <w:rFonts w:cs="Arial"/>
              </w:rPr>
              <w:t xml:space="preserve">Undertake 2 projects relevant to setting privacy standards, expectations or guidance in the </w:t>
            </w:r>
            <w:r>
              <w:rPr>
                <w:rFonts w:cs="Arial"/>
              </w:rPr>
              <w:t>p</w:t>
            </w:r>
            <w:r w:rsidRPr="002C6460">
              <w:rPr>
                <w:rFonts w:cs="Arial"/>
              </w:rPr>
              <w:t xml:space="preserve">rivacy </w:t>
            </w:r>
            <w:r>
              <w:rPr>
                <w:rFonts w:cs="Arial"/>
              </w:rPr>
              <w:t>s</w:t>
            </w:r>
            <w:r w:rsidRPr="002C6460">
              <w:rPr>
                <w:rFonts w:cs="Arial"/>
              </w:rPr>
              <w:t>ystem</w:t>
            </w:r>
            <w:r>
              <w:rPr>
                <w:rFonts w:cs="Arial"/>
              </w:rPr>
              <w:t>.</w:t>
            </w:r>
          </w:p>
        </w:tc>
        <w:tc>
          <w:tcPr>
            <w:tcW w:w="3400" w:type="dxa"/>
            <w:shd w:val="clear" w:color="auto" w:fill="DBE5F1" w:themeFill="accent1" w:themeFillTint="33"/>
          </w:tcPr>
          <w:p w14:paraId="70F8A9CA" w14:textId="034CD603" w:rsidR="006A469C" w:rsidRPr="00A016AF" w:rsidRDefault="00831129" w:rsidP="006D57E2">
            <w:pPr>
              <w:jc w:val="center"/>
              <w:rPr>
                <w:rFonts w:cs="Arial"/>
                <w:highlight w:val="yellow"/>
              </w:rPr>
            </w:pPr>
            <w:r w:rsidRPr="00DF2736">
              <w:rPr>
                <w:rFonts w:cs="Arial"/>
              </w:rPr>
              <w:t xml:space="preserve">On track – </w:t>
            </w:r>
            <w:r w:rsidR="002558D3" w:rsidRPr="00DF2736">
              <w:rPr>
                <w:rFonts w:cs="Arial"/>
              </w:rPr>
              <w:t>t</w:t>
            </w:r>
            <w:r w:rsidRPr="00DF2736">
              <w:rPr>
                <w:rFonts w:cs="Arial"/>
              </w:rPr>
              <w:t>o be reported on at year-end.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14:paraId="0E96AE56" w14:textId="4D5253FF" w:rsidR="006A469C" w:rsidRPr="00A016AF" w:rsidRDefault="00A65914" w:rsidP="006D57E2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 w:rsidRPr="00A65914">
              <w:rPr>
                <w:rFonts w:cs="Arial"/>
              </w:rPr>
              <w:t>Achieved</w:t>
            </w:r>
          </w:p>
        </w:tc>
      </w:tr>
      <w:tr w:rsidR="00A65914" w:rsidRPr="00A65914" w14:paraId="58CC2F87" w14:textId="77777777" w:rsidTr="00AA3D81">
        <w:trPr>
          <w:tblCellSpacing w:w="28" w:type="dxa"/>
        </w:trPr>
        <w:tc>
          <w:tcPr>
            <w:tcW w:w="3744" w:type="dxa"/>
            <w:shd w:val="clear" w:color="auto" w:fill="DBE5F1" w:themeFill="accent1" w:themeFillTint="33"/>
          </w:tcPr>
          <w:p w14:paraId="35F88F48" w14:textId="128FA20A" w:rsidR="00A65914" w:rsidRPr="00991362" w:rsidRDefault="00A65914" w:rsidP="006A469C">
            <w:pPr>
              <w:rPr>
                <w:rFonts w:cs="Arial"/>
              </w:rPr>
            </w:pPr>
            <w:r w:rsidRPr="00D77A3E">
              <w:rPr>
                <w:rFonts w:cs="Arial"/>
              </w:rPr>
              <w:t>All externally reviewed policy files appropriately incorporate Treaty and Te Ao Māori analysis as necessary.</w:t>
            </w:r>
          </w:p>
        </w:tc>
        <w:tc>
          <w:tcPr>
            <w:tcW w:w="3400" w:type="dxa"/>
            <w:shd w:val="clear" w:color="auto" w:fill="DBE5F1" w:themeFill="accent1" w:themeFillTint="33"/>
          </w:tcPr>
          <w:p w14:paraId="1B9D9B7E" w14:textId="7FF339D4" w:rsidR="00A65914" w:rsidRPr="00A016AF" w:rsidRDefault="00A65914" w:rsidP="006D57E2">
            <w:pPr>
              <w:jc w:val="center"/>
              <w:rPr>
                <w:rFonts w:cs="Arial"/>
                <w:highlight w:val="yellow"/>
              </w:rPr>
            </w:pPr>
            <w:r w:rsidRPr="00BA5D13">
              <w:rPr>
                <w:rFonts w:cs="Arial"/>
              </w:rPr>
              <w:t>Measured at year-end.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14:paraId="0862FE8D" w14:textId="5BB51088" w:rsidR="00A65914" w:rsidRPr="00A65914" w:rsidRDefault="002558D3" w:rsidP="006D57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  <w:r w:rsidR="00A65914" w:rsidRPr="00A65914">
              <w:rPr>
                <w:rFonts w:cs="Arial"/>
              </w:rPr>
              <w:t>%</w:t>
            </w:r>
          </w:p>
        </w:tc>
      </w:tr>
      <w:bookmarkEnd w:id="5"/>
      <w:bookmarkEnd w:id="6"/>
      <w:bookmarkEnd w:id="7"/>
      <w:tr w:rsidR="006A469C" w:rsidRPr="00756C9B" w14:paraId="2AEBDBE9" w14:textId="77777777" w:rsidTr="00605714">
        <w:trPr>
          <w:tblCellSpacing w:w="28" w:type="dxa"/>
        </w:trPr>
        <w:tc>
          <w:tcPr>
            <w:tcW w:w="8693" w:type="dxa"/>
            <w:gridSpan w:val="3"/>
            <w:hideMark/>
          </w:tcPr>
          <w:p w14:paraId="62A4E855" w14:textId="77777777" w:rsidR="00AE68D1" w:rsidRDefault="00AE68D1" w:rsidP="006A469C">
            <w:pPr>
              <w:spacing w:before="120" w:after="120" w:line="266" w:lineRule="auto"/>
              <w:outlineLvl w:val="4"/>
              <w:rPr>
                <w:rFonts w:cs="Arial"/>
                <w:i/>
                <w:iCs/>
                <w:sz w:val="18"/>
                <w:szCs w:val="18"/>
                <w:lang w:val="en-NZ"/>
              </w:rPr>
            </w:pPr>
          </w:p>
          <w:p w14:paraId="132A97F6" w14:textId="281DD189" w:rsidR="006A469C" w:rsidRPr="00CC22D1" w:rsidRDefault="006A469C" w:rsidP="006A469C">
            <w:pPr>
              <w:spacing w:before="120" w:after="120" w:line="266" w:lineRule="auto"/>
              <w:outlineLvl w:val="4"/>
              <w:rPr>
                <w:rFonts w:cs="Arial"/>
                <w:i/>
                <w:iCs/>
                <w:lang w:val="en-NZ"/>
              </w:rPr>
            </w:pPr>
            <w:r w:rsidRPr="00CC22D1">
              <w:rPr>
                <w:rFonts w:cs="Arial"/>
                <w:i/>
                <w:iCs/>
                <w:lang w:val="en-NZ"/>
              </w:rPr>
              <w:t>Output 5 – Investigations and Dispute Resolution</w:t>
            </w:r>
          </w:p>
          <w:tbl>
            <w:tblPr>
              <w:tblStyle w:val="TableGrid3"/>
              <w:tblW w:w="8805" w:type="dxa"/>
              <w:tblCellSpacing w:w="2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3663"/>
              <w:gridCol w:w="3621"/>
              <w:gridCol w:w="1521"/>
            </w:tblGrid>
            <w:tr w:rsidR="0073491C" w:rsidRPr="00756C9B" w14:paraId="5C261701" w14:textId="77777777" w:rsidTr="00D922EC">
              <w:trPr>
                <w:tblHeader/>
                <w:tblCellSpacing w:w="28" w:type="dxa"/>
              </w:trPr>
              <w:tc>
                <w:tcPr>
                  <w:tcW w:w="3579" w:type="dxa"/>
                  <w:shd w:val="clear" w:color="auto" w:fill="004960"/>
                  <w:vAlign w:val="center"/>
                  <w:hideMark/>
                </w:tcPr>
                <w:p w14:paraId="21BA0808" w14:textId="2012E409" w:rsidR="0073491C" w:rsidRPr="00756C9B" w:rsidRDefault="0073491C" w:rsidP="0073491C">
                  <w:pPr>
                    <w:jc w:val="center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</w:pPr>
                  <w:r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M</w:t>
                  </w:r>
                  <w:r w:rsidRPr="00756C9B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easure</w:t>
                  </w:r>
                </w:p>
              </w:tc>
              <w:tc>
                <w:tcPr>
                  <w:tcW w:w="3565" w:type="dxa"/>
                  <w:shd w:val="clear" w:color="auto" w:fill="004960"/>
                  <w:vAlign w:val="center"/>
                  <w:hideMark/>
                </w:tcPr>
                <w:p w14:paraId="651727ED" w14:textId="77777777" w:rsidR="0073491C" w:rsidRPr="00756C9B" w:rsidRDefault="0073491C" w:rsidP="0073491C">
                  <w:pPr>
                    <w:jc w:val="center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</w:pPr>
                  <w:r w:rsidRPr="00756C9B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Achieved</w:t>
                  </w:r>
                </w:p>
                <w:p w14:paraId="4C132274" w14:textId="44639227" w:rsidR="0073491C" w:rsidRPr="00756C9B" w:rsidRDefault="0073491C" w:rsidP="0073491C">
                  <w:pPr>
                    <w:jc w:val="center"/>
                    <w:rPr>
                      <w:rFonts w:cs="Arial"/>
                      <w:b/>
                      <w:color w:val="FFFFFF" w:themeColor="background1"/>
                      <w:lang w:val="en-NZ"/>
                    </w:rPr>
                  </w:pPr>
                  <w:r w:rsidRPr="00756C9B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 xml:space="preserve">As at </w:t>
                  </w:r>
                  <w:r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31 March</w:t>
                  </w:r>
                </w:p>
              </w:tc>
              <w:tc>
                <w:tcPr>
                  <w:tcW w:w="1437" w:type="dxa"/>
                  <w:shd w:val="clear" w:color="auto" w:fill="004960"/>
                  <w:vAlign w:val="center"/>
                  <w:hideMark/>
                </w:tcPr>
                <w:p w14:paraId="5AF921DD" w14:textId="77777777" w:rsidR="0073491C" w:rsidRPr="00756C9B" w:rsidRDefault="0073491C" w:rsidP="0073491C">
                  <w:pPr>
                    <w:jc w:val="center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</w:pPr>
                  <w:r w:rsidRPr="00756C9B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Expectation</w:t>
                  </w:r>
                </w:p>
                <w:p w14:paraId="294F2408" w14:textId="2294F13B" w:rsidR="0073491C" w:rsidRPr="00756C9B" w:rsidRDefault="0073491C" w:rsidP="0073491C">
                  <w:pPr>
                    <w:jc w:val="center"/>
                    <w:rPr>
                      <w:rFonts w:cs="Arial"/>
                      <w:b/>
                      <w:color w:val="FFFFFF" w:themeColor="background1"/>
                      <w:lang w:val="en-NZ"/>
                    </w:rPr>
                  </w:pPr>
                  <w:r w:rsidRPr="00756C9B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 xml:space="preserve">As at </w:t>
                  </w:r>
                  <w:r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en-NZ"/>
                    </w:rPr>
                    <w:t>31 Mar (as per SPE)</w:t>
                  </w:r>
                </w:p>
              </w:tc>
            </w:tr>
            <w:tr w:rsidR="006A469C" w:rsidRPr="00756C9B" w14:paraId="7FB0800D" w14:textId="77777777" w:rsidTr="00A37D32">
              <w:trPr>
                <w:tblCellSpacing w:w="28" w:type="dxa"/>
              </w:trPr>
              <w:tc>
                <w:tcPr>
                  <w:tcW w:w="8693" w:type="dxa"/>
                  <w:gridSpan w:val="3"/>
                  <w:hideMark/>
                </w:tcPr>
                <w:p w14:paraId="3C4D61DF" w14:textId="4A893FC3" w:rsidR="006A469C" w:rsidRPr="00756C9B" w:rsidRDefault="006A469C" w:rsidP="006A469C">
                  <w:pPr>
                    <w:rPr>
                      <w:rFonts w:cs="Arial"/>
                      <w:b/>
                      <w:sz w:val="18"/>
                      <w:szCs w:val="18"/>
                      <w:lang w:val="en-NZ"/>
                    </w:rPr>
                  </w:pPr>
                </w:p>
              </w:tc>
            </w:tr>
            <w:tr w:rsidR="006A469C" w:rsidRPr="00756C9B" w14:paraId="3965AA9A" w14:textId="77777777" w:rsidTr="00D922EC">
              <w:trPr>
                <w:tblCellSpacing w:w="28" w:type="dxa"/>
              </w:trPr>
              <w:tc>
                <w:tcPr>
                  <w:tcW w:w="3579" w:type="dxa"/>
                  <w:shd w:val="clear" w:color="auto" w:fill="DBE5F1" w:themeFill="accent1" w:themeFillTint="33"/>
                </w:tcPr>
                <w:p w14:paraId="312D5CF9" w14:textId="52D78F5E" w:rsidR="006A469C" w:rsidRPr="00991362" w:rsidRDefault="00246EE7" w:rsidP="006A469C">
                  <w:pPr>
                    <w:spacing w:line="276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percentage of notified complaints files closed by settlement between the parties.</w:t>
                  </w:r>
                </w:p>
              </w:tc>
              <w:tc>
                <w:tcPr>
                  <w:tcW w:w="3565" w:type="dxa"/>
                  <w:shd w:val="clear" w:color="auto" w:fill="DBE5F1" w:themeFill="accent1" w:themeFillTint="33"/>
                </w:tcPr>
                <w:p w14:paraId="345485D0" w14:textId="2FB4B389" w:rsidR="006A469C" w:rsidRPr="00A016AF" w:rsidRDefault="005F429C" w:rsidP="006D57E2">
                  <w:pPr>
                    <w:jc w:val="center"/>
                    <w:rPr>
                      <w:rFonts w:cs="Arial"/>
                      <w:highlight w:val="yellow"/>
                    </w:rPr>
                  </w:pPr>
                  <w:r w:rsidRPr="005F429C">
                    <w:rPr>
                      <w:rFonts w:cs="Arial"/>
                    </w:rPr>
                    <w:t>6</w:t>
                  </w:r>
                  <w:r w:rsidR="000F635C">
                    <w:rPr>
                      <w:rFonts w:cs="Arial"/>
                    </w:rPr>
                    <w:t>7</w:t>
                  </w:r>
                  <w:r w:rsidRPr="005F429C">
                    <w:rPr>
                      <w:rFonts w:cs="Arial"/>
                    </w:rPr>
                    <w:t>%</w:t>
                  </w:r>
                </w:p>
              </w:tc>
              <w:tc>
                <w:tcPr>
                  <w:tcW w:w="1437" w:type="dxa"/>
                  <w:shd w:val="clear" w:color="auto" w:fill="DBE5F1" w:themeFill="accent1" w:themeFillTint="33"/>
                </w:tcPr>
                <w:p w14:paraId="299E4FBC" w14:textId="56800C48" w:rsidR="006A469C" w:rsidRPr="00BA5D13" w:rsidRDefault="0041069C" w:rsidP="006D57E2">
                  <w:pPr>
                    <w:spacing w:line="276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</w:t>
                  </w:r>
                  <w:r w:rsidR="00246EE7" w:rsidRPr="00BA5D13">
                    <w:rPr>
                      <w:rFonts w:cs="Arial"/>
                    </w:rPr>
                    <w:t>0%</w:t>
                  </w:r>
                </w:p>
              </w:tc>
            </w:tr>
            <w:tr w:rsidR="006A469C" w:rsidRPr="00756C9B" w14:paraId="61DA53AF" w14:textId="77777777" w:rsidTr="00D922EC">
              <w:trPr>
                <w:tblCellSpacing w:w="28" w:type="dxa"/>
              </w:trPr>
              <w:tc>
                <w:tcPr>
                  <w:tcW w:w="3579" w:type="dxa"/>
                  <w:shd w:val="clear" w:color="auto" w:fill="DBE5F1" w:themeFill="accent1" w:themeFillTint="33"/>
                </w:tcPr>
                <w:p w14:paraId="0C4E9E7B" w14:textId="5DCC8F83" w:rsidR="006A469C" w:rsidRPr="00991362" w:rsidRDefault="00246EE7" w:rsidP="006A469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percentage of externally reviewed complaints investigations that are rated as 3.5 out of 5 or better for quality.</w:t>
                  </w:r>
                </w:p>
              </w:tc>
              <w:tc>
                <w:tcPr>
                  <w:tcW w:w="3565" w:type="dxa"/>
                  <w:shd w:val="clear" w:color="auto" w:fill="DBE5F1" w:themeFill="accent1" w:themeFillTint="33"/>
                </w:tcPr>
                <w:p w14:paraId="3F228191" w14:textId="16CDA5F9" w:rsidR="006A469C" w:rsidRPr="00BA5D13" w:rsidRDefault="00246EE7" w:rsidP="006D57E2">
                  <w:pPr>
                    <w:jc w:val="center"/>
                    <w:rPr>
                      <w:rFonts w:cs="Arial"/>
                    </w:rPr>
                  </w:pPr>
                  <w:r w:rsidRPr="00BA5D13">
                    <w:rPr>
                      <w:rFonts w:cs="Arial"/>
                    </w:rPr>
                    <w:t>Measured at year end.</w:t>
                  </w:r>
                </w:p>
              </w:tc>
              <w:tc>
                <w:tcPr>
                  <w:tcW w:w="1437" w:type="dxa"/>
                  <w:shd w:val="clear" w:color="auto" w:fill="DBE5F1" w:themeFill="accent1" w:themeFillTint="33"/>
                </w:tcPr>
                <w:p w14:paraId="29D169F3" w14:textId="3D088B93" w:rsidR="006A469C" w:rsidRPr="00BA5D13" w:rsidRDefault="002558D3" w:rsidP="006D57E2">
                  <w:pPr>
                    <w:spacing w:line="276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85</w:t>
                  </w:r>
                  <w:r w:rsidR="006D57E2">
                    <w:rPr>
                      <w:rFonts w:cs="Arial"/>
                    </w:rPr>
                    <w:t>%</w:t>
                  </w:r>
                </w:p>
              </w:tc>
            </w:tr>
            <w:tr w:rsidR="00246EE7" w:rsidRPr="00756C9B" w14:paraId="6044CD6A" w14:textId="77777777" w:rsidTr="00D922EC">
              <w:trPr>
                <w:tblCellSpacing w:w="28" w:type="dxa"/>
              </w:trPr>
              <w:tc>
                <w:tcPr>
                  <w:tcW w:w="3579" w:type="dxa"/>
                  <w:shd w:val="clear" w:color="auto" w:fill="DBE5F1" w:themeFill="accent1" w:themeFillTint="33"/>
                </w:tcPr>
                <w:p w14:paraId="021C5FF7" w14:textId="3767EDE3" w:rsidR="00246EE7" w:rsidRPr="00991362" w:rsidRDefault="00246EE7" w:rsidP="006A469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percentage of complaint</w:t>
                  </w:r>
                  <w:r w:rsidR="0041069C">
                    <w:rPr>
                      <w:rFonts w:cs="Arial"/>
                    </w:rPr>
                    <w:t xml:space="preserve">s </w:t>
                  </w:r>
                  <w:r>
                    <w:rPr>
                      <w:rFonts w:cs="Arial"/>
                    </w:rPr>
                    <w:t>closed during the year that were less than 6 months old at closure.</w:t>
                  </w:r>
                </w:p>
              </w:tc>
              <w:tc>
                <w:tcPr>
                  <w:tcW w:w="3565" w:type="dxa"/>
                  <w:shd w:val="clear" w:color="auto" w:fill="DBE5F1" w:themeFill="accent1" w:themeFillTint="33"/>
                </w:tcPr>
                <w:p w14:paraId="159A406E" w14:textId="511FFA79" w:rsidR="00246EE7" w:rsidRPr="00813523" w:rsidRDefault="005F429C" w:rsidP="006D57E2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</w:t>
                  </w:r>
                  <w:r w:rsidR="000F635C">
                    <w:rPr>
                      <w:rFonts w:cs="Arial"/>
                    </w:rPr>
                    <w:t>5</w:t>
                  </w:r>
                  <w:r>
                    <w:rPr>
                      <w:rFonts w:cs="Arial"/>
                    </w:rPr>
                    <w:t>%</w:t>
                  </w:r>
                </w:p>
              </w:tc>
              <w:tc>
                <w:tcPr>
                  <w:tcW w:w="1437" w:type="dxa"/>
                  <w:shd w:val="clear" w:color="auto" w:fill="DBE5F1" w:themeFill="accent1" w:themeFillTint="33"/>
                </w:tcPr>
                <w:p w14:paraId="59A66A31" w14:textId="7A4D1BD2" w:rsidR="00246EE7" w:rsidRPr="00A016AF" w:rsidRDefault="00246EE7" w:rsidP="006D57E2">
                  <w:pPr>
                    <w:jc w:val="center"/>
                    <w:rPr>
                      <w:rFonts w:cs="Arial"/>
                      <w:highlight w:val="yellow"/>
                    </w:rPr>
                  </w:pPr>
                  <w:r w:rsidRPr="00BA5D13">
                    <w:rPr>
                      <w:rFonts w:cs="Arial"/>
                    </w:rPr>
                    <w:t>85%</w:t>
                  </w:r>
                </w:p>
              </w:tc>
            </w:tr>
          </w:tbl>
          <w:p w14:paraId="4B20B7A3" w14:textId="77777777" w:rsidR="006A469C" w:rsidRDefault="006A469C" w:rsidP="006A469C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  <w:p w14:paraId="4131B4A4" w14:textId="4B43A712" w:rsidR="006A469C" w:rsidRPr="007A7D4E" w:rsidRDefault="006A469C" w:rsidP="006A469C">
            <w:pPr>
              <w:rPr>
                <w:rFonts w:cs="Arial"/>
                <w:b/>
                <w:sz w:val="18"/>
                <w:szCs w:val="18"/>
                <w:lang w:val="en-NZ"/>
              </w:rPr>
            </w:pPr>
          </w:p>
        </w:tc>
      </w:tr>
      <w:bookmarkEnd w:id="0"/>
    </w:tbl>
    <w:p w14:paraId="611DFFF7" w14:textId="77777777" w:rsidR="00B50D95" w:rsidRPr="00756C9B" w:rsidRDefault="00B50D95" w:rsidP="00DF2736">
      <w:pPr>
        <w:spacing w:before="120" w:after="120" w:line="268" w:lineRule="auto"/>
        <w:outlineLvl w:val="4"/>
        <w:rPr>
          <w:rFonts w:cs="Arial"/>
          <w:i/>
          <w:iCs/>
          <w:sz w:val="18"/>
          <w:szCs w:val="18"/>
          <w:lang w:val="en-NZ"/>
        </w:rPr>
      </w:pPr>
    </w:p>
    <w:sectPr w:rsidR="00B50D95" w:rsidRPr="00756C9B" w:rsidSect="00E02015">
      <w:headerReference w:type="even" r:id="rId9"/>
      <w:footerReference w:type="default" r:id="rId10"/>
      <w:footerReference w:type="first" r:id="rId11"/>
      <w:pgSz w:w="11906" w:h="16838" w:code="9"/>
      <w:pgMar w:top="1559" w:right="1440" w:bottom="851" w:left="1440" w:header="851" w:footer="0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8CF5" w14:textId="77777777" w:rsidR="00DC089B" w:rsidRDefault="00DC089B">
      <w:pPr>
        <w:spacing w:after="0" w:line="240" w:lineRule="auto"/>
      </w:pPr>
      <w:r>
        <w:separator/>
      </w:r>
    </w:p>
  </w:endnote>
  <w:endnote w:type="continuationSeparator" w:id="0">
    <w:p w14:paraId="1CDC13FA" w14:textId="77777777" w:rsidR="00DC089B" w:rsidRDefault="00DC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98477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2177729" w14:textId="77777777" w:rsidR="0082023A" w:rsidRPr="00756C9B" w:rsidRDefault="0082023A" w:rsidP="00846C72">
        <w:pPr>
          <w:pStyle w:val="Footer"/>
          <w:jc w:val="right"/>
          <w:rPr>
            <w:rFonts w:cs="Arial"/>
          </w:rPr>
        </w:pPr>
        <w:r w:rsidRPr="00756C9B">
          <w:rPr>
            <w:rFonts w:cs="Arial"/>
          </w:rPr>
          <w:fldChar w:fldCharType="begin"/>
        </w:r>
        <w:r w:rsidRPr="00756C9B">
          <w:rPr>
            <w:rFonts w:cs="Arial"/>
          </w:rPr>
          <w:instrText xml:space="preserve"> PAGE   \* MERGEFORMAT </w:instrText>
        </w:r>
        <w:r w:rsidRPr="00756C9B">
          <w:rPr>
            <w:rFonts w:cs="Arial"/>
          </w:rPr>
          <w:fldChar w:fldCharType="separate"/>
        </w:r>
        <w:r>
          <w:rPr>
            <w:rFonts w:cs="Arial"/>
            <w:noProof/>
          </w:rPr>
          <w:t>3</w:t>
        </w:r>
        <w:r w:rsidRPr="00756C9B">
          <w:rPr>
            <w:rFonts w:cs="Arial"/>
            <w:noProof/>
          </w:rPr>
          <w:fldChar w:fldCharType="end"/>
        </w:r>
      </w:p>
    </w:sdtContent>
  </w:sdt>
  <w:p w14:paraId="69433E60" w14:textId="77777777" w:rsidR="0082023A" w:rsidRPr="008409B8" w:rsidRDefault="0082023A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52B5" w14:textId="77777777" w:rsidR="0082023A" w:rsidRPr="00347A4E" w:rsidRDefault="0082023A" w:rsidP="00846C72">
    <w:pPr>
      <w:pStyle w:val="Footer"/>
      <w:rPr>
        <w:szCs w:val="18"/>
      </w:rPr>
    </w:pPr>
    <w:bookmarkStart w:id="8" w:name="OBJCUSTOM_REFRESH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EFD9" w14:textId="77777777" w:rsidR="00DC089B" w:rsidRDefault="00DC089B">
      <w:pPr>
        <w:spacing w:after="0" w:line="240" w:lineRule="auto"/>
      </w:pPr>
      <w:r>
        <w:separator/>
      </w:r>
    </w:p>
  </w:footnote>
  <w:footnote w:type="continuationSeparator" w:id="0">
    <w:p w14:paraId="3463BF56" w14:textId="77777777" w:rsidR="00DC089B" w:rsidRDefault="00DC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9AB" w14:textId="77777777" w:rsidR="0082023A" w:rsidRDefault="0082023A" w:rsidP="00846C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8F1BB" w14:textId="77777777" w:rsidR="0082023A" w:rsidRDefault="00820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1157"/>
    <w:multiLevelType w:val="hybridMultilevel"/>
    <w:tmpl w:val="90709E48"/>
    <w:lvl w:ilvl="0" w:tplc="96A255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06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5"/>
    <w:rsid w:val="000000FD"/>
    <w:rsid w:val="00000611"/>
    <w:rsid w:val="0000173E"/>
    <w:rsid w:val="0000327D"/>
    <w:rsid w:val="00004C5D"/>
    <w:rsid w:val="00007F4B"/>
    <w:rsid w:val="0001015C"/>
    <w:rsid w:val="00010188"/>
    <w:rsid w:val="000118D7"/>
    <w:rsid w:val="00012776"/>
    <w:rsid w:val="00015230"/>
    <w:rsid w:val="000219A3"/>
    <w:rsid w:val="0002512E"/>
    <w:rsid w:val="00025BE7"/>
    <w:rsid w:val="00026A76"/>
    <w:rsid w:val="00041FB5"/>
    <w:rsid w:val="000433E0"/>
    <w:rsid w:val="00046CC6"/>
    <w:rsid w:val="00047C23"/>
    <w:rsid w:val="00050BA6"/>
    <w:rsid w:val="00051222"/>
    <w:rsid w:val="000539E4"/>
    <w:rsid w:val="000539F8"/>
    <w:rsid w:val="00065AAC"/>
    <w:rsid w:val="00071BA1"/>
    <w:rsid w:val="00080226"/>
    <w:rsid w:val="000809C7"/>
    <w:rsid w:val="000901CD"/>
    <w:rsid w:val="00091174"/>
    <w:rsid w:val="00096D71"/>
    <w:rsid w:val="00097615"/>
    <w:rsid w:val="000A15A7"/>
    <w:rsid w:val="000B0811"/>
    <w:rsid w:val="000B33DC"/>
    <w:rsid w:val="000B46E7"/>
    <w:rsid w:val="000B5F1D"/>
    <w:rsid w:val="000C1183"/>
    <w:rsid w:val="000C2B5A"/>
    <w:rsid w:val="000C4D47"/>
    <w:rsid w:val="000C746D"/>
    <w:rsid w:val="000C7919"/>
    <w:rsid w:val="000D6F05"/>
    <w:rsid w:val="000E4D3A"/>
    <w:rsid w:val="000E5307"/>
    <w:rsid w:val="000E6F34"/>
    <w:rsid w:val="000E7BFC"/>
    <w:rsid w:val="000F1E8D"/>
    <w:rsid w:val="000F635C"/>
    <w:rsid w:val="00102C96"/>
    <w:rsid w:val="0010411E"/>
    <w:rsid w:val="00105D7A"/>
    <w:rsid w:val="00106183"/>
    <w:rsid w:val="00106855"/>
    <w:rsid w:val="001113AC"/>
    <w:rsid w:val="00114FAF"/>
    <w:rsid w:val="0011509A"/>
    <w:rsid w:val="00120F7A"/>
    <w:rsid w:val="00121F74"/>
    <w:rsid w:val="00122ABF"/>
    <w:rsid w:val="00124E39"/>
    <w:rsid w:val="00125341"/>
    <w:rsid w:val="00127162"/>
    <w:rsid w:val="0012754B"/>
    <w:rsid w:val="001330FC"/>
    <w:rsid w:val="00133C7E"/>
    <w:rsid w:val="00134D8F"/>
    <w:rsid w:val="00135541"/>
    <w:rsid w:val="001403B7"/>
    <w:rsid w:val="0014290E"/>
    <w:rsid w:val="00142A8C"/>
    <w:rsid w:val="001471C7"/>
    <w:rsid w:val="00151151"/>
    <w:rsid w:val="00155C63"/>
    <w:rsid w:val="001562FE"/>
    <w:rsid w:val="001600BA"/>
    <w:rsid w:val="00166ACF"/>
    <w:rsid w:val="001704CA"/>
    <w:rsid w:val="0017303F"/>
    <w:rsid w:val="00173407"/>
    <w:rsid w:val="0018221D"/>
    <w:rsid w:val="001828A1"/>
    <w:rsid w:val="00194EBB"/>
    <w:rsid w:val="00195B68"/>
    <w:rsid w:val="00196154"/>
    <w:rsid w:val="001962FD"/>
    <w:rsid w:val="001A41E6"/>
    <w:rsid w:val="001A4E06"/>
    <w:rsid w:val="001A4EB8"/>
    <w:rsid w:val="001A562A"/>
    <w:rsid w:val="001A78B9"/>
    <w:rsid w:val="001A7EC8"/>
    <w:rsid w:val="001C2611"/>
    <w:rsid w:val="001C5904"/>
    <w:rsid w:val="001E41AE"/>
    <w:rsid w:val="001E4B8D"/>
    <w:rsid w:val="001F2466"/>
    <w:rsid w:val="001F41C6"/>
    <w:rsid w:val="001F4F1C"/>
    <w:rsid w:val="001F780E"/>
    <w:rsid w:val="00203312"/>
    <w:rsid w:val="0020555D"/>
    <w:rsid w:val="00207151"/>
    <w:rsid w:val="002124DB"/>
    <w:rsid w:val="00213DCF"/>
    <w:rsid w:val="00214B96"/>
    <w:rsid w:val="0021525B"/>
    <w:rsid w:val="00220791"/>
    <w:rsid w:val="0022716D"/>
    <w:rsid w:val="00230D38"/>
    <w:rsid w:val="00236F2B"/>
    <w:rsid w:val="00244A5B"/>
    <w:rsid w:val="00246EE7"/>
    <w:rsid w:val="00251E40"/>
    <w:rsid w:val="002558D3"/>
    <w:rsid w:val="00256001"/>
    <w:rsid w:val="00262A39"/>
    <w:rsid w:val="00264249"/>
    <w:rsid w:val="00264FBB"/>
    <w:rsid w:val="0027645C"/>
    <w:rsid w:val="00277194"/>
    <w:rsid w:val="00282CAE"/>
    <w:rsid w:val="002952D1"/>
    <w:rsid w:val="0029639C"/>
    <w:rsid w:val="002A0927"/>
    <w:rsid w:val="002A2410"/>
    <w:rsid w:val="002B23F8"/>
    <w:rsid w:val="002B68A2"/>
    <w:rsid w:val="002C0BF5"/>
    <w:rsid w:val="002C0DC4"/>
    <w:rsid w:val="002C1ABE"/>
    <w:rsid w:val="002C1FF8"/>
    <w:rsid w:val="002C4470"/>
    <w:rsid w:val="002C5C52"/>
    <w:rsid w:val="002D2436"/>
    <w:rsid w:val="002D4844"/>
    <w:rsid w:val="002D49E4"/>
    <w:rsid w:val="002E03C2"/>
    <w:rsid w:val="002E135C"/>
    <w:rsid w:val="002E501C"/>
    <w:rsid w:val="002E6BF9"/>
    <w:rsid w:val="002E6F04"/>
    <w:rsid w:val="002F31E9"/>
    <w:rsid w:val="002F4751"/>
    <w:rsid w:val="002F59B1"/>
    <w:rsid w:val="002F604A"/>
    <w:rsid w:val="002F7B70"/>
    <w:rsid w:val="00300C7B"/>
    <w:rsid w:val="00303159"/>
    <w:rsid w:val="003060ED"/>
    <w:rsid w:val="00314841"/>
    <w:rsid w:val="003173D5"/>
    <w:rsid w:val="00322B04"/>
    <w:rsid w:val="00334404"/>
    <w:rsid w:val="003547AA"/>
    <w:rsid w:val="00354AA3"/>
    <w:rsid w:val="00357D63"/>
    <w:rsid w:val="0036179C"/>
    <w:rsid w:val="0036238F"/>
    <w:rsid w:val="003631E3"/>
    <w:rsid w:val="00363A62"/>
    <w:rsid w:val="00366134"/>
    <w:rsid w:val="003670FA"/>
    <w:rsid w:val="003702EF"/>
    <w:rsid w:val="0037414C"/>
    <w:rsid w:val="00375893"/>
    <w:rsid w:val="003843CB"/>
    <w:rsid w:val="0038578D"/>
    <w:rsid w:val="00390B9D"/>
    <w:rsid w:val="00391B80"/>
    <w:rsid w:val="0039340B"/>
    <w:rsid w:val="00396228"/>
    <w:rsid w:val="00397ABA"/>
    <w:rsid w:val="003A0497"/>
    <w:rsid w:val="003A06BF"/>
    <w:rsid w:val="003A43DC"/>
    <w:rsid w:val="003B07D4"/>
    <w:rsid w:val="003B11E5"/>
    <w:rsid w:val="003B68F6"/>
    <w:rsid w:val="003B78E1"/>
    <w:rsid w:val="003B7A2F"/>
    <w:rsid w:val="003C0686"/>
    <w:rsid w:val="003C6056"/>
    <w:rsid w:val="003C7070"/>
    <w:rsid w:val="003D1682"/>
    <w:rsid w:val="003D1896"/>
    <w:rsid w:val="003D3DDA"/>
    <w:rsid w:val="003D574B"/>
    <w:rsid w:val="003D5FCF"/>
    <w:rsid w:val="003D686C"/>
    <w:rsid w:val="003E2E4A"/>
    <w:rsid w:val="003E38B7"/>
    <w:rsid w:val="003E3DAD"/>
    <w:rsid w:val="003E46CA"/>
    <w:rsid w:val="003F24C1"/>
    <w:rsid w:val="003F5B98"/>
    <w:rsid w:val="003F5E57"/>
    <w:rsid w:val="003F648D"/>
    <w:rsid w:val="004034D5"/>
    <w:rsid w:val="00406C8C"/>
    <w:rsid w:val="0041069C"/>
    <w:rsid w:val="00411C4A"/>
    <w:rsid w:val="004179E8"/>
    <w:rsid w:val="00425BE5"/>
    <w:rsid w:val="0042602F"/>
    <w:rsid w:val="00427615"/>
    <w:rsid w:val="004312B5"/>
    <w:rsid w:val="0043232D"/>
    <w:rsid w:val="004333C9"/>
    <w:rsid w:val="00433C19"/>
    <w:rsid w:val="00443A05"/>
    <w:rsid w:val="00444D64"/>
    <w:rsid w:val="00447746"/>
    <w:rsid w:val="004551A9"/>
    <w:rsid w:val="00460DC9"/>
    <w:rsid w:val="00461F99"/>
    <w:rsid w:val="00461FA8"/>
    <w:rsid w:val="0046338A"/>
    <w:rsid w:val="00466035"/>
    <w:rsid w:val="00467BB5"/>
    <w:rsid w:val="00470D09"/>
    <w:rsid w:val="00471C14"/>
    <w:rsid w:val="00472D4D"/>
    <w:rsid w:val="0047408C"/>
    <w:rsid w:val="00477637"/>
    <w:rsid w:val="004835C8"/>
    <w:rsid w:val="004861FE"/>
    <w:rsid w:val="00495623"/>
    <w:rsid w:val="004958AB"/>
    <w:rsid w:val="004A33F1"/>
    <w:rsid w:val="004A3590"/>
    <w:rsid w:val="004A4A03"/>
    <w:rsid w:val="004A6DF7"/>
    <w:rsid w:val="004B12BD"/>
    <w:rsid w:val="004B252E"/>
    <w:rsid w:val="004B3729"/>
    <w:rsid w:val="004B680B"/>
    <w:rsid w:val="004C3176"/>
    <w:rsid w:val="004C34F5"/>
    <w:rsid w:val="004C52AC"/>
    <w:rsid w:val="004C6E4F"/>
    <w:rsid w:val="004C7EBF"/>
    <w:rsid w:val="004D4575"/>
    <w:rsid w:val="004D74ED"/>
    <w:rsid w:val="004E476E"/>
    <w:rsid w:val="004E6A48"/>
    <w:rsid w:val="004F01E7"/>
    <w:rsid w:val="004F2EED"/>
    <w:rsid w:val="004F5613"/>
    <w:rsid w:val="00506A64"/>
    <w:rsid w:val="005130DA"/>
    <w:rsid w:val="00514D24"/>
    <w:rsid w:val="00520343"/>
    <w:rsid w:val="005218FE"/>
    <w:rsid w:val="00522031"/>
    <w:rsid w:val="00522446"/>
    <w:rsid w:val="00522917"/>
    <w:rsid w:val="00524631"/>
    <w:rsid w:val="0052654C"/>
    <w:rsid w:val="0052695C"/>
    <w:rsid w:val="00526A43"/>
    <w:rsid w:val="0053079B"/>
    <w:rsid w:val="0053099F"/>
    <w:rsid w:val="0053453E"/>
    <w:rsid w:val="0053476F"/>
    <w:rsid w:val="00547E38"/>
    <w:rsid w:val="005619A2"/>
    <w:rsid w:val="00561F4A"/>
    <w:rsid w:val="00563747"/>
    <w:rsid w:val="00565500"/>
    <w:rsid w:val="00567DC4"/>
    <w:rsid w:val="0057063E"/>
    <w:rsid w:val="00571224"/>
    <w:rsid w:val="00571D07"/>
    <w:rsid w:val="00573C81"/>
    <w:rsid w:val="00574645"/>
    <w:rsid w:val="005823D0"/>
    <w:rsid w:val="00582FC5"/>
    <w:rsid w:val="00584D99"/>
    <w:rsid w:val="00585689"/>
    <w:rsid w:val="005929EC"/>
    <w:rsid w:val="00592E04"/>
    <w:rsid w:val="005A009E"/>
    <w:rsid w:val="005A02C6"/>
    <w:rsid w:val="005A10BD"/>
    <w:rsid w:val="005A5235"/>
    <w:rsid w:val="005B248E"/>
    <w:rsid w:val="005B3ADB"/>
    <w:rsid w:val="005C2C81"/>
    <w:rsid w:val="005C2D44"/>
    <w:rsid w:val="005C4480"/>
    <w:rsid w:val="005C4BE6"/>
    <w:rsid w:val="005C62BE"/>
    <w:rsid w:val="005C6402"/>
    <w:rsid w:val="005E22AB"/>
    <w:rsid w:val="005E25FE"/>
    <w:rsid w:val="005E3B00"/>
    <w:rsid w:val="005E4342"/>
    <w:rsid w:val="005E7E20"/>
    <w:rsid w:val="005F1BAD"/>
    <w:rsid w:val="005F2BB5"/>
    <w:rsid w:val="005F429C"/>
    <w:rsid w:val="005F4C19"/>
    <w:rsid w:val="006027F9"/>
    <w:rsid w:val="00604BB2"/>
    <w:rsid w:val="00605714"/>
    <w:rsid w:val="00606616"/>
    <w:rsid w:val="00611CE6"/>
    <w:rsid w:val="0061529B"/>
    <w:rsid w:val="006236C4"/>
    <w:rsid w:val="00624D88"/>
    <w:rsid w:val="006259A2"/>
    <w:rsid w:val="00625BC2"/>
    <w:rsid w:val="006266F8"/>
    <w:rsid w:val="0063681F"/>
    <w:rsid w:val="00647A33"/>
    <w:rsid w:val="00651ADB"/>
    <w:rsid w:val="00653C94"/>
    <w:rsid w:val="006541A9"/>
    <w:rsid w:val="00654A3C"/>
    <w:rsid w:val="00654B4B"/>
    <w:rsid w:val="00655F3B"/>
    <w:rsid w:val="0066059C"/>
    <w:rsid w:val="006620C5"/>
    <w:rsid w:val="0066343D"/>
    <w:rsid w:val="006657CD"/>
    <w:rsid w:val="00665946"/>
    <w:rsid w:val="00671482"/>
    <w:rsid w:val="006735EE"/>
    <w:rsid w:val="00673944"/>
    <w:rsid w:val="00673D9A"/>
    <w:rsid w:val="0067590D"/>
    <w:rsid w:val="00681120"/>
    <w:rsid w:val="006811BC"/>
    <w:rsid w:val="00682DDE"/>
    <w:rsid w:val="00684164"/>
    <w:rsid w:val="00691B34"/>
    <w:rsid w:val="0069415A"/>
    <w:rsid w:val="006949D9"/>
    <w:rsid w:val="006A469C"/>
    <w:rsid w:val="006A757E"/>
    <w:rsid w:val="006A7AF1"/>
    <w:rsid w:val="006B2073"/>
    <w:rsid w:val="006C1D78"/>
    <w:rsid w:val="006C431E"/>
    <w:rsid w:val="006D0628"/>
    <w:rsid w:val="006D20F8"/>
    <w:rsid w:val="006D4240"/>
    <w:rsid w:val="006D473F"/>
    <w:rsid w:val="006D57E2"/>
    <w:rsid w:val="006D57E5"/>
    <w:rsid w:val="006E20DF"/>
    <w:rsid w:val="006E3B55"/>
    <w:rsid w:val="006E60D0"/>
    <w:rsid w:val="006F07A4"/>
    <w:rsid w:val="006F1EBE"/>
    <w:rsid w:val="006F4CEA"/>
    <w:rsid w:val="006F5FF0"/>
    <w:rsid w:val="00701A31"/>
    <w:rsid w:val="00702493"/>
    <w:rsid w:val="00703E42"/>
    <w:rsid w:val="007045CE"/>
    <w:rsid w:val="00707C13"/>
    <w:rsid w:val="00710FE7"/>
    <w:rsid w:val="00715B49"/>
    <w:rsid w:val="00723143"/>
    <w:rsid w:val="0072609F"/>
    <w:rsid w:val="00726BD7"/>
    <w:rsid w:val="0073491C"/>
    <w:rsid w:val="00737531"/>
    <w:rsid w:val="0074463D"/>
    <w:rsid w:val="00746551"/>
    <w:rsid w:val="00751182"/>
    <w:rsid w:val="00756F57"/>
    <w:rsid w:val="007574C0"/>
    <w:rsid w:val="00757B1A"/>
    <w:rsid w:val="00762EF4"/>
    <w:rsid w:val="00765CDB"/>
    <w:rsid w:val="007670B1"/>
    <w:rsid w:val="0077304B"/>
    <w:rsid w:val="007734C1"/>
    <w:rsid w:val="007758A4"/>
    <w:rsid w:val="00780E57"/>
    <w:rsid w:val="00785D8F"/>
    <w:rsid w:val="00787CAF"/>
    <w:rsid w:val="00792BCD"/>
    <w:rsid w:val="00796883"/>
    <w:rsid w:val="00797B2F"/>
    <w:rsid w:val="007A1CBD"/>
    <w:rsid w:val="007A3BCD"/>
    <w:rsid w:val="007A4211"/>
    <w:rsid w:val="007A6D5E"/>
    <w:rsid w:val="007B0021"/>
    <w:rsid w:val="007B1B73"/>
    <w:rsid w:val="007B4139"/>
    <w:rsid w:val="007B4BE5"/>
    <w:rsid w:val="007B4EB2"/>
    <w:rsid w:val="007C6B93"/>
    <w:rsid w:val="007D076B"/>
    <w:rsid w:val="007D3A43"/>
    <w:rsid w:val="007D50BB"/>
    <w:rsid w:val="007D59DA"/>
    <w:rsid w:val="007D6638"/>
    <w:rsid w:val="007E0123"/>
    <w:rsid w:val="007E32C2"/>
    <w:rsid w:val="007F0F51"/>
    <w:rsid w:val="007F1E36"/>
    <w:rsid w:val="007F221E"/>
    <w:rsid w:val="007F7322"/>
    <w:rsid w:val="0080064A"/>
    <w:rsid w:val="008009AF"/>
    <w:rsid w:val="00801187"/>
    <w:rsid w:val="00803F88"/>
    <w:rsid w:val="00805D41"/>
    <w:rsid w:val="00813523"/>
    <w:rsid w:val="008135EE"/>
    <w:rsid w:val="00814EF8"/>
    <w:rsid w:val="008167CE"/>
    <w:rsid w:val="0082023A"/>
    <w:rsid w:val="00831129"/>
    <w:rsid w:val="00832DD3"/>
    <w:rsid w:val="008369E4"/>
    <w:rsid w:val="00836DF1"/>
    <w:rsid w:val="00840AF9"/>
    <w:rsid w:val="00843037"/>
    <w:rsid w:val="00845793"/>
    <w:rsid w:val="00846C72"/>
    <w:rsid w:val="0085239C"/>
    <w:rsid w:val="0085389D"/>
    <w:rsid w:val="008545E0"/>
    <w:rsid w:val="00856CA2"/>
    <w:rsid w:val="00857F67"/>
    <w:rsid w:val="0086764A"/>
    <w:rsid w:val="00867DC4"/>
    <w:rsid w:val="008700CA"/>
    <w:rsid w:val="008749D6"/>
    <w:rsid w:val="00875F10"/>
    <w:rsid w:val="008772D3"/>
    <w:rsid w:val="00884C6F"/>
    <w:rsid w:val="00885358"/>
    <w:rsid w:val="008961CD"/>
    <w:rsid w:val="00896B49"/>
    <w:rsid w:val="008A3895"/>
    <w:rsid w:val="008A573A"/>
    <w:rsid w:val="008A6980"/>
    <w:rsid w:val="008A6D71"/>
    <w:rsid w:val="008B0A2C"/>
    <w:rsid w:val="008B41A8"/>
    <w:rsid w:val="008B5E1D"/>
    <w:rsid w:val="008C3377"/>
    <w:rsid w:val="008D009A"/>
    <w:rsid w:val="008D29D6"/>
    <w:rsid w:val="008D4BD4"/>
    <w:rsid w:val="008D54DF"/>
    <w:rsid w:val="008E05B7"/>
    <w:rsid w:val="008E4E7B"/>
    <w:rsid w:val="008E4F07"/>
    <w:rsid w:val="008E6F8B"/>
    <w:rsid w:val="008E7822"/>
    <w:rsid w:val="008F1DC1"/>
    <w:rsid w:val="00900893"/>
    <w:rsid w:val="00900A57"/>
    <w:rsid w:val="00904587"/>
    <w:rsid w:val="00904A05"/>
    <w:rsid w:val="00906607"/>
    <w:rsid w:val="00906CF4"/>
    <w:rsid w:val="00917E75"/>
    <w:rsid w:val="00920AD7"/>
    <w:rsid w:val="0093121D"/>
    <w:rsid w:val="00933350"/>
    <w:rsid w:val="00935363"/>
    <w:rsid w:val="00947403"/>
    <w:rsid w:val="00953E17"/>
    <w:rsid w:val="00955186"/>
    <w:rsid w:val="0095520A"/>
    <w:rsid w:val="00962659"/>
    <w:rsid w:val="009636A4"/>
    <w:rsid w:val="00967047"/>
    <w:rsid w:val="0097212A"/>
    <w:rsid w:val="00991362"/>
    <w:rsid w:val="009941DD"/>
    <w:rsid w:val="009968C2"/>
    <w:rsid w:val="009A565D"/>
    <w:rsid w:val="009B13FD"/>
    <w:rsid w:val="009B1D4F"/>
    <w:rsid w:val="009B54C2"/>
    <w:rsid w:val="009B5C7C"/>
    <w:rsid w:val="009B6006"/>
    <w:rsid w:val="009B7B98"/>
    <w:rsid w:val="009C022D"/>
    <w:rsid w:val="009C03B9"/>
    <w:rsid w:val="009C0CD7"/>
    <w:rsid w:val="009C157E"/>
    <w:rsid w:val="009C1EBB"/>
    <w:rsid w:val="009C2A3F"/>
    <w:rsid w:val="009C2B0C"/>
    <w:rsid w:val="009C3459"/>
    <w:rsid w:val="009C4441"/>
    <w:rsid w:val="009D50D8"/>
    <w:rsid w:val="009E5809"/>
    <w:rsid w:val="009E5CE9"/>
    <w:rsid w:val="009E683E"/>
    <w:rsid w:val="009F1A98"/>
    <w:rsid w:val="009F39ED"/>
    <w:rsid w:val="009F3D67"/>
    <w:rsid w:val="009F4E30"/>
    <w:rsid w:val="00A00C02"/>
    <w:rsid w:val="00A016AF"/>
    <w:rsid w:val="00A03B91"/>
    <w:rsid w:val="00A04517"/>
    <w:rsid w:val="00A05906"/>
    <w:rsid w:val="00A11766"/>
    <w:rsid w:val="00A1290A"/>
    <w:rsid w:val="00A159AE"/>
    <w:rsid w:val="00A15EBD"/>
    <w:rsid w:val="00A2120A"/>
    <w:rsid w:val="00A2600B"/>
    <w:rsid w:val="00A26207"/>
    <w:rsid w:val="00A37D1F"/>
    <w:rsid w:val="00A37D32"/>
    <w:rsid w:val="00A41941"/>
    <w:rsid w:val="00A41E41"/>
    <w:rsid w:val="00A42F26"/>
    <w:rsid w:val="00A4447A"/>
    <w:rsid w:val="00A453D5"/>
    <w:rsid w:val="00A453F6"/>
    <w:rsid w:val="00A4609E"/>
    <w:rsid w:val="00A52B86"/>
    <w:rsid w:val="00A56941"/>
    <w:rsid w:val="00A57E08"/>
    <w:rsid w:val="00A64DC0"/>
    <w:rsid w:val="00A65914"/>
    <w:rsid w:val="00A72341"/>
    <w:rsid w:val="00A72652"/>
    <w:rsid w:val="00A801B0"/>
    <w:rsid w:val="00A80954"/>
    <w:rsid w:val="00A80D92"/>
    <w:rsid w:val="00A91F4C"/>
    <w:rsid w:val="00A953B5"/>
    <w:rsid w:val="00AA3D81"/>
    <w:rsid w:val="00AA70F4"/>
    <w:rsid w:val="00AA783F"/>
    <w:rsid w:val="00AA7914"/>
    <w:rsid w:val="00AB1045"/>
    <w:rsid w:val="00AB1235"/>
    <w:rsid w:val="00AB25D6"/>
    <w:rsid w:val="00AB3462"/>
    <w:rsid w:val="00AB6702"/>
    <w:rsid w:val="00AC15BC"/>
    <w:rsid w:val="00AC1B09"/>
    <w:rsid w:val="00AC1FFA"/>
    <w:rsid w:val="00AC3263"/>
    <w:rsid w:val="00AD08F0"/>
    <w:rsid w:val="00AD4115"/>
    <w:rsid w:val="00AD6EAE"/>
    <w:rsid w:val="00AE17F8"/>
    <w:rsid w:val="00AE1EFB"/>
    <w:rsid w:val="00AE68D1"/>
    <w:rsid w:val="00AE7F17"/>
    <w:rsid w:val="00AF374F"/>
    <w:rsid w:val="00AF5D2E"/>
    <w:rsid w:val="00B0329B"/>
    <w:rsid w:val="00B063F6"/>
    <w:rsid w:val="00B07049"/>
    <w:rsid w:val="00B130D2"/>
    <w:rsid w:val="00B14475"/>
    <w:rsid w:val="00B17EE2"/>
    <w:rsid w:val="00B204CD"/>
    <w:rsid w:val="00B27AC7"/>
    <w:rsid w:val="00B30793"/>
    <w:rsid w:val="00B31BD0"/>
    <w:rsid w:val="00B31DAC"/>
    <w:rsid w:val="00B34616"/>
    <w:rsid w:val="00B40897"/>
    <w:rsid w:val="00B4347A"/>
    <w:rsid w:val="00B445BD"/>
    <w:rsid w:val="00B4628E"/>
    <w:rsid w:val="00B4730F"/>
    <w:rsid w:val="00B50D95"/>
    <w:rsid w:val="00B51B5A"/>
    <w:rsid w:val="00B52845"/>
    <w:rsid w:val="00B52F51"/>
    <w:rsid w:val="00B53929"/>
    <w:rsid w:val="00B5599C"/>
    <w:rsid w:val="00B57DBE"/>
    <w:rsid w:val="00B60DB7"/>
    <w:rsid w:val="00B62432"/>
    <w:rsid w:val="00B649C5"/>
    <w:rsid w:val="00B675AB"/>
    <w:rsid w:val="00B70898"/>
    <w:rsid w:val="00B72631"/>
    <w:rsid w:val="00B7644F"/>
    <w:rsid w:val="00B76B71"/>
    <w:rsid w:val="00B81BE1"/>
    <w:rsid w:val="00B86E91"/>
    <w:rsid w:val="00B8722E"/>
    <w:rsid w:val="00B9235B"/>
    <w:rsid w:val="00B971D4"/>
    <w:rsid w:val="00B97939"/>
    <w:rsid w:val="00BA3452"/>
    <w:rsid w:val="00BA3515"/>
    <w:rsid w:val="00BA3E02"/>
    <w:rsid w:val="00BA5D13"/>
    <w:rsid w:val="00BA6EE4"/>
    <w:rsid w:val="00BB541C"/>
    <w:rsid w:val="00BB550A"/>
    <w:rsid w:val="00BC2F44"/>
    <w:rsid w:val="00BC3513"/>
    <w:rsid w:val="00BC6138"/>
    <w:rsid w:val="00BD5F54"/>
    <w:rsid w:val="00BE300E"/>
    <w:rsid w:val="00BE378C"/>
    <w:rsid w:val="00BE478A"/>
    <w:rsid w:val="00BE543A"/>
    <w:rsid w:val="00C01FA1"/>
    <w:rsid w:val="00C0391C"/>
    <w:rsid w:val="00C04250"/>
    <w:rsid w:val="00C071B9"/>
    <w:rsid w:val="00C137BD"/>
    <w:rsid w:val="00C13F6D"/>
    <w:rsid w:val="00C2069E"/>
    <w:rsid w:val="00C2147B"/>
    <w:rsid w:val="00C24084"/>
    <w:rsid w:val="00C32048"/>
    <w:rsid w:val="00C3444A"/>
    <w:rsid w:val="00C42AAB"/>
    <w:rsid w:val="00C438BF"/>
    <w:rsid w:val="00C5337A"/>
    <w:rsid w:val="00C53D28"/>
    <w:rsid w:val="00C55C1A"/>
    <w:rsid w:val="00C574B4"/>
    <w:rsid w:val="00C6388C"/>
    <w:rsid w:val="00C644F3"/>
    <w:rsid w:val="00C646C6"/>
    <w:rsid w:val="00C64825"/>
    <w:rsid w:val="00C70E0A"/>
    <w:rsid w:val="00C73ABF"/>
    <w:rsid w:val="00C803DA"/>
    <w:rsid w:val="00C8168B"/>
    <w:rsid w:val="00C826D5"/>
    <w:rsid w:val="00C84209"/>
    <w:rsid w:val="00C85A21"/>
    <w:rsid w:val="00C85DDF"/>
    <w:rsid w:val="00C90F8E"/>
    <w:rsid w:val="00C924DA"/>
    <w:rsid w:val="00C9409A"/>
    <w:rsid w:val="00C979AA"/>
    <w:rsid w:val="00CA1B9D"/>
    <w:rsid w:val="00CA44A1"/>
    <w:rsid w:val="00CA6A12"/>
    <w:rsid w:val="00CA6B04"/>
    <w:rsid w:val="00CC22D1"/>
    <w:rsid w:val="00CD3A79"/>
    <w:rsid w:val="00CD452E"/>
    <w:rsid w:val="00CD58E9"/>
    <w:rsid w:val="00CD613D"/>
    <w:rsid w:val="00CE23EE"/>
    <w:rsid w:val="00CE33F7"/>
    <w:rsid w:val="00CE41B4"/>
    <w:rsid w:val="00CE4E28"/>
    <w:rsid w:val="00CE5C38"/>
    <w:rsid w:val="00CF5B04"/>
    <w:rsid w:val="00CF6F6C"/>
    <w:rsid w:val="00D05261"/>
    <w:rsid w:val="00D110CE"/>
    <w:rsid w:val="00D11480"/>
    <w:rsid w:val="00D139A1"/>
    <w:rsid w:val="00D148C6"/>
    <w:rsid w:val="00D15ADC"/>
    <w:rsid w:val="00D15C81"/>
    <w:rsid w:val="00D167B6"/>
    <w:rsid w:val="00D16F73"/>
    <w:rsid w:val="00D21A1D"/>
    <w:rsid w:val="00D22514"/>
    <w:rsid w:val="00D27C3C"/>
    <w:rsid w:val="00D305C4"/>
    <w:rsid w:val="00D334A9"/>
    <w:rsid w:val="00D33E52"/>
    <w:rsid w:val="00D34943"/>
    <w:rsid w:val="00D43EFB"/>
    <w:rsid w:val="00D53981"/>
    <w:rsid w:val="00D54F88"/>
    <w:rsid w:val="00D616F1"/>
    <w:rsid w:val="00D63A16"/>
    <w:rsid w:val="00D67D95"/>
    <w:rsid w:val="00D767E0"/>
    <w:rsid w:val="00D7758B"/>
    <w:rsid w:val="00D811DB"/>
    <w:rsid w:val="00D83330"/>
    <w:rsid w:val="00D85E48"/>
    <w:rsid w:val="00D91538"/>
    <w:rsid w:val="00D91FB5"/>
    <w:rsid w:val="00D922EC"/>
    <w:rsid w:val="00D930A5"/>
    <w:rsid w:val="00D97B05"/>
    <w:rsid w:val="00DA07BC"/>
    <w:rsid w:val="00DA42F8"/>
    <w:rsid w:val="00DA4CA1"/>
    <w:rsid w:val="00DA654C"/>
    <w:rsid w:val="00DA78F3"/>
    <w:rsid w:val="00DB5FCB"/>
    <w:rsid w:val="00DC089B"/>
    <w:rsid w:val="00DC12D8"/>
    <w:rsid w:val="00DC3003"/>
    <w:rsid w:val="00DC5237"/>
    <w:rsid w:val="00DD123E"/>
    <w:rsid w:val="00DD2610"/>
    <w:rsid w:val="00DD4079"/>
    <w:rsid w:val="00DD5644"/>
    <w:rsid w:val="00DD5736"/>
    <w:rsid w:val="00DE0598"/>
    <w:rsid w:val="00DE4C32"/>
    <w:rsid w:val="00DE7C6E"/>
    <w:rsid w:val="00DF2736"/>
    <w:rsid w:val="00DF6368"/>
    <w:rsid w:val="00DF67CB"/>
    <w:rsid w:val="00E02015"/>
    <w:rsid w:val="00E0470E"/>
    <w:rsid w:val="00E04929"/>
    <w:rsid w:val="00E1113B"/>
    <w:rsid w:val="00E11D16"/>
    <w:rsid w:val="00E12A91"/>
    <w:rsid w:val="00E15577"/>
    <w:rsid w:val="00E16897"/>
    <w:rsid w:val="00E205D7"/>
    <w:rsid w:val="00E21ED6"/>
    <w:rsid w:val="00E24491"/>
    <w:rsid w:val="00E252E0"/>
    <w:rsid w:val="00E26594"/>
    <w:rsid w:val="00E269A3"/>
    <w:rsid w:val="00E26DC7"/>
    <w:rsid w:val="00E27FE9"/>
    <w:rsid w:val="00E3132A"/>
    <w:rsid w:val="00E41E08"/>
    <w:rsid w:val="00E42505"/>
    <w:rsid w:val="00E45977"/>
    <w:rsid w:val="00E514BB"/>
    <w:rsid w:val="00E5228F"/>
    <w:rsid w:val="00E60ADA"/>
    <w:rsid w:val="00E64524"/>
    <w:rsid w:val="00E64526"/>
    <w:rsid w:val="00E648B5"/>
    <w:rsid w:val="00E67576"/>
    <w:rsid w:val="00E733F9"/>
    <w:rsid w:val="00E81C30"/>
    <w:rsid w:val="00E83A74"/>
    <w:rsid w:val="00E841EC"/>
    <w:rsid w:val="00E874B5"/>
    <w:rsid w:val="00E90A9B"/>
    <w:rsid w:val="00E93162"/>
    <w:rsid w:val="00E938C8"/>
    <w:rsid w:val="00E94359"/>
    <w:rsid w:val="00EA2208"/>
    <w:rsid w:val="00EA2AAA"/>
    <w:rsid w:val="00EA7472"/>
    <w:rsid w:val="00EB014A"/>
    <w:rsid w:val="00EB626B"/>
    <w:rsid w:val="00EB6B42"/>
    <w:rsid w:val="00EC0E63"/>
    <w:rsid w:val="00EC2006"/>
    <w:rsid w:val="00EC4F96"/>
    <w:rsid w:val="00EC55C0"/>
    <w:rsid w:val="00ED26B6"/>
    <w:rsid w:val="00ED2763"/>
    <w:rsid w:val="00ED7926"/>
    <w:rsid w:val="00ED7BB2"/>
    <w:rsid w:val="00EE177F"/>
    <w:rsid w:val="00EE4F7E"/>
    <w:rsid w:val="00EE5823"/>
    <w:rsid w:val="00EF1987"/>
    <w:rsid w:val="00EF4A28"/>
    <w:rsid w:val="00EF5279"/>
    <w:rsid w:val="00EF72C9"/>
    <w:rsid w:val="00F00AD3"/>
    <w:rsid w:val="00F04428"/>
    <w:rsid w:val="00F0562D"/>
    <w:rsid w:val="00F06271"/>
    <w:rsid w:val="00F1331F"/>
    <w:rsid w:val="00F14875"/>
    <w:rsid w:val="00F17203"/>
    <w:rsid w:val="00F201DB"/>
    <w:rsid w:val="00F241CA"/>
    <w:rsid w:val="00F24735"/>
    <w:rsid w:val="00F250E1"/>
    <w:rsid w:val="00F27AB3"/>
    <w:rsid w:val="00F34145"/>
    <w:rsid w:val="00F372D2"/>
    <w:rsid w:val="00F411D8"/>
    <w:rsid w:val="00F424CD"/>
    <w:rsid w:val="00F45F52"/>
    <w:rsid w:val="00F46794"/>
    <w:rsid w:val="00F507BB"/>
    <w:rsid w:val="00F50811"/>
    <w:rsid w:val="00F5204D"/>
    <w:rsid w:val="00F5335A"/>
    <w:rsid w:val="00F55356"/>
    <w:rsid w:val="00F56C54"/>
    <w:rsid w:val="00F577A5"/>
    <w:rsid w:val="00F61C9F"/>
    <w:rsid w:val="00F62492"/>
    <w:rsid w:val="00F6524B"/>
    <w:rsid w:val="00F657F8"/>
    <w:rsid w:val="00F67F6F"/>
    <w:rsid w:val="00F70240"/>
    <w:rsid w:val="00F722F6"/>
    <w:rsid w:val="00F751B3"/>
    <w:rsid w:val="00F826B9"/>
    <w:rsid w:val="00F82B36"/>
    <w:rsid w:val="00F83A7B"/>
    <w:rsid w:val="00F909BC"/>
    <w:rsid w:val="00F90A3E"/>
    <w:rsid w:val="00F913D2"/>
    <w:rsid w:val="00F93460"/>
    <w:rsid w:val="00F9525F"/>
    <w:rsid w:val="00FA035E"/>
    <w:rsid w:val="00FA2A61"/>
    <w:rsid w:val="00FA3501"/>
    <w:rsid w:val="00FA3883"/>
    <w:rsid w:val="00FA48F9"/>
    <w:rsid w:val="00FB5BD2"/>
    <w:rsid w:val="00FC07C7"/>
    <w:rsid w:val="00FC7168"/>
    <w:rsid w:val="00FD23C8"/>
    <w:rsid w:val="00FD398A"/>
    <w:rsid w:val="00FD5383"/>
    <w:rsid w:val="00FE0412"/>
    <w:rsid w:val="00FE2A13"/>
    <w:rsid w:val="00FE32EA"/>
    <w:rsid w:val="00FE747F"/>
    <w:rsid w:val="00FF0C18"/>
    <w:rsid w:val="00FF2EBB"/>
    <w:rsid w:val="00FF4F5A"/>
    <w:rsid w:val="00FF6069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F52F"/>
  <w15:docId w15:val="{E763F639-1EA7-4534-A189-349B27E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95"/>
    <w:rPr>
      <w:rFonts w:ascii="Arial" w:eastAsia="Times New Roman" w:hAnsi="Arial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D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D95"/>
    <w:rPr>
      <w:rFonts w:ascii="Arial" w:eastAsia="Times New Roman" w:hAnsi="Arial" w:cs="Times New Roman"/>
      <w:lang w:val="en-AU"/>
    </w:rPr>
  </w:style>
  <w:style w:type="paragraph" w:styleId="Footer">
    <w:name w:val="footer"/>
    <w:basedOn w:val="Normal"/>
    <w:link w:val="FooterChar"/>
    <w:uiPriority w:val="99"/>
    <w:rsid w:val="00B50D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95"/>
    <w:rPr>
      <w:rFonts w:ascii="Arial" w:eastAsia="Times New Roman" w:hAnsi="Arial" w:cs="Times New Roman"/>
      <w:lang w:val="en-AU"/>
    </w:rPr>
  </w:style>
  <w:style w:type="character" w:styleId="PageNumber">
    <w:name w:val="page number"/>
    <w:basedOn w:val="DefaultParagraphFont"/>
    <w:rsid w:val="00B50D95"/>
  </w:style>
  <w:style w:type="table" w:customStyle="1" w:styleId="TableGrid3">
    <w:name w:val="Table Grid3"/>
    <w:basedOn w:val="TableNormal"/>
    <w:next w:val="TableGrid"/>
    <w:uiPriority w:val="39"/>
    <w:rsid w:val="00B50D95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3AC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3AC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AC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C12D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277194"/>
    <w:pPr>
      <w:spacing w:after="0" w:line="240" w:lineRule="auto"/>
    </w:pPr>
    <w:rPr>
      <w:rFonts w:eastAsiaTheme="minorHAnsi"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rsid w:val="0027719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277194"/>
    <w:rPr>
      <w:vertAlign w:val="superscript"/>
    </w:rPr>
  </w:style>
  <w:style w:type="paragraph" w:customStyle="1" w:styleId="Default">
    <w:name w:val="Default"/>
    <w:rsid w:val="00856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279"/>
    <w:pPr>
      <w:spacing w:after="0" w:line="240" w:lineRule="auto"/>
    </w:pPr>
    <w:rPr>
      <w:rFonts w:ascii="Calibri" w:eastAsiaTheme="minorHAnsi" w:hAnsi="Calibri" w:cs="Calibri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2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e1ca417a936e4a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1FF6438FFE247FEBE65A199DA65E9C0" version="1.0.0">
  <systemFields>
    <field name="Objective-Id">
      <value order="0">A1069046</value>
    </field>
    <field name="Objective-Title">
      <value order="0">Appendices B and C - Financials and KPIs - Q3 (March 25)</value>
    </field>
    <field name="Objective-Description">
      <value order="0"/>
    </field>
    <field name="Objective-CreationStamp">
      <value order="0">2025-04-08T00:28:40Z</value>
    </field>
    <field name="Objective-IsApproved">
      <value order="0">false</value>
    </field>
    <field name="Objective-IsPublished">
      <value order="0">true</value>
    </field>
    <field name="Objective-DatePublished">
      <value order="0">2025-04-10T00:49:19Z</value>
    </field>
    <field name="Objective-ModificationStamp">
      <value order="0">2025-04-10T00:49:19Z</value>
    </field>
    <field name="Objective-Owner">
      <value order="0">Emma Boddy</value>
    </field>
    <field name="Objective-Path">
      <value order="0">OPC Global Folder:File Plan:Corporate Services:Corporate planning &amp; reporting:Minister of Justice:4-Monthly Reports to Minister:3-monthly report to Minister, 2025-01-01 to 2025-03-31</value>
    </field>
    <field name="Objective-Parent">
      <value order="0">3-monthly report to Minister, 2025-01-01 to 2025-03-31</value>
    </field>
    <field name="Objective-State">
      <value order="0">Published</value>
    </field>
    <field name="Objective-VersionId">
      <value order="0">vA1643396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OPC/0333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9979-A60D-46B5-AFB7-DA953769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Boddy</dc:creator>
  <cp:lastModifiedBy>Emma Boddy</cp:lastModifiedBy>
  <cp:revision>128</cp:revision>
  <cp:lastPrinted>2023-10-19T21:21:00Z</cp:lastPrinted>
  <dcterms:created xsi:type="dcterms:W3CDTF">2022-04-20T01:13:00Z</dcterms:created>
  <dcterms:modified xsi:type="dcterms:W3CDTF">2025-04-10T00:43:00Z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A1069046</vt:lpwstr>
  </property>
  <property fmtid="{D5CDD505-2E9C-101B-9397-08002B2CF9AE}" pid="4" name="Objective-Title">
    <vt:lpwstr>Appendices B and C - Financials and KPIs - Q3 (March 25)</vt:lpwstr>
  </property>
  <property fmtid="{D5CDD505-2E9C-101B-9397-08002B2CF9AE}" pid="5" name="Objective-Comment">
    <vt:lpwstr/>
  </property>
  <property fmtid="{D5CDD505-2E9C-101B-9397-08002B2CF9AE}" pid="6" name="Objective-CreationStamp">
    <vt:filetime>2025-04-08T00:28:40Z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2025-04-10T00:49:19Z</vt:filetime>
  </property>
  <property fmtid="{D5CDD505-2E9C-101B-9397-08002B2CF9AE}" pid="10" name="Objective-ModificationStamp">
    <vt:filetime>2025-04-10T00:49:19Z</vt:filetime>
  </property>
  <property fmtid="{D5CDD505-2E9C-101B-9397-08002B2CF9AE}" pid="11" name="Objective-Owner">
    <vt:lpwstr>Emma Boddy</vt:lpwstr>
  </property>
  <property fmtid="{D5CDD505-2E9C-101B-9397-08002B2CF9AE}" pid="12" name="Objective-Path">
    <vt:lpwstr>OPC Global Folder:File Plan:Corporate Services:Corporate planning &amp; reporting:Minister of Justice:4-Monthly Reports to Minister:3-monthly report to Minister, 2025-01-01 to 2025-03-31</vt:lpwstr>
  </property>
  <property fmtid="{D5CDD505-2E9C-101B-9397-08002B2CF9AE}" pid="13" name="Objective-Parent">
    <vt:lpwstr>3-monthly report to Minister, 2025-01-01 to 2025-03-31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OPC/0333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vA1643396</vt:lpwstr>
  </property>
</Properties>
</file>