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F85C5" w14:textId="195211AC" w:rsidR="00A91B6A" w:rsidRDefault="00A91B6A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4CE8E58" w14:textId="48F4BC35" w:rsidR="00A91B6A" w:rsidRDefault="00A91B6A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7FD79BE" w14:textId="77777777" w:rsidR="00A91B6A" w:rsidRDefault="00A91B6A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1A0662D9" w14:textId="77777777" w:rsidR="00A91B6A" w:rsidRDefault="00A91B6A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48707CDE" w14:textId="10120109" w:rsidR="00100997" w:rsidRPr="00BA464D" w:rsidRDefault="00100997" w:rsidP="00BA464D">
      <w:pPr>
        <w:pStyle w:val="Heading1"/>
        <w:jc w:val="center"/>
      </w:pPr>
      <w:bookmarkStart w:id="0" w:name="_Hlk163825214"/>
      <w:r w:rsidRPr="00BA464D">
        <w:t>Safeguarding children and young people’s privacy in New Zealand</w:t>
      </w:r>
    </w:p>
    <w:bookmarkEnd w:id="0"/>
    <w:p w14:paraId="2F2BA567" w14:textId="532871BB" w:rsidR="00B97829" w:rsidRDefault="00B97829" w:rsidP="00BA464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4C82AB8" w14:textId="5A70A9B7" w:rsidR="00100997" w:rsidRPr="00C00461" w:rsidRDefault="00B97829" w:rsidP="00BA464D">
      <w:pPr>
        <w:pStyle w:val="Heading1"/>
        <w:jc w:val="center"/>
      </w:pPr>
      <w:bookmarkStart w:id="1" w:name="_Hlk163825222"/>
      <w:r w:rsidRPr="00C00461">
        <w:t>April 2024</w:t>
      </w:r>
    </w:p>
    <w:bookmarkEnd w:id="1"/>
    <w:p w14:paraId="298A4468" w14:textId="17D5B05E" w:rsidR="00100997" w:rsidRDefault="00100997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1AE73A3D" w14:textId="6C4E990F" w:rsidR="00100997" w:rsidRDefault="0037285F">
      <w:pPr>
        <w:jc w:val="both"/>
        <w:rPr>
          <w:rFonts w:ascii="Arial" w:hAnsi="Arial" w:cs="Arial"/>
          <w:b/>
          <w:bCs/>
          <w:color w:val="FFC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E52C837" wp14:editId="4B15192E">
            <wp:simplePos x="0" y="0"/>
            <wp:positionH relativeFrom="page">
              <wp:align>left</wp:align>
            </wp:positionH>
            <wp:positionV relativeFrom="page">
              <wp:posOffset>4675367</wp:posOffset>
            </wp:positionV>
            <wp:extent cx="7559095" cy="6040772"/>
            <wp:effectExtent l="0" t="0" r="3810" b="0"/>
            <wp:wrapSquare wrapText="bothSides"/>
            <wp:docPr id="1334390059" name="Picture 4" descr="A green squares on a white background. Adult holding child's h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90059" name="Picture 4" descr="A green squares on a white background. Adult holding child's hand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50"/>
                    <a:stretch/>
                  </pic:blipFill>
                  <pic:spPr bwMode="auto">
                    <a:xfrm>
                      <a:off x="0" y="0"/>
                      <a:ext cx="7559095" cy="6040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FB167" w14:textId="77777777" w:rsidR="00C00461" w:rsidRDefault="00C00461" w:rsidP="00B97829">
      <w:pPr>
        <w:jc w:val="center"/>
        <w:rPr>
          <w:rFonts w:ascii="Arial" w:hAnsi="Arial" w:cs="Arial"/>
          <w:b/>
          <w:bCs/>
          <w:color w:val="6B8941"/>
          <w:sz w:val="32"/>
          <w:szCs w:val="32"/>
        </w:rPr>
      </w:pPr>
      <w:bookmarkStart w:id="2" w:name="_Hlk163827094"/>
    </w:p>
    <w:p w14:paraId="6C1BA226" w14:textId="4B33534E" w:rsidR="005F69A7" w:rsidRPr="00FC3637" w:rsidRDefault="005F69A7" w:rsidP="00B97829">
      <w:pPr>
        <w:jc w:val="center"/>
        <w:rPr>
          <w:rFonts w:ascii="Arial" w:hAnsi="Arial" w:cs="Arial"/>
          <w:b/>
          <w:bCs/>
          <w:color w:val="6B8941"/>
          <w:sz w:val="32"/>
          <w:szCs w:val="32"/>
        </w:rPr>
      </w:pPr>
      <w:r w:rsidRPr="00FC3637">
        <w:rPr>
          <w:rFonts w:ascii="Arial" w:hAnsi="Arial" w:cs="Arial"/>
          <w:b/>
          <w:bCs/>
          <w:color w:val="6B8941"/>
          <w:sz w:val="32"/>
          <w:szCs w:val="32"/>
        </w:rPr>
        <w:t>“We need to ensure we do everything to protect our children’s privacy and their futures</w:t>
      </w:r>
      <w:r w:rsidR="002653FF" w:rsidRPr="00FC3637">
        <w:rPr>
          <w:rFonts w:ascii="Arial" w:hAnsi="Arial" w:cs="Arial"/>
          <w:b/>
          <w:bCs/>
          <w:color w:val="6B8941"/>
          <w:sz w:val="32"/>
          <w:szCs w:val="32"/>
        </w:rPr>
        <w:t>.</w:t>
      </w:r>
      <w:r w:rsidRPr="00FC3637">
        <w:rPr>
          <w:rFonts w:ascii="Arial" w:hAnsi="Arial" w:cs="Arial"/>
          <w:b/>
          <w:bCs/>
          <w:color w:val="6B8941"/>
          <w:sz w:val="32"/>
          <w:szCs w:val="32"/>
        </w:rPr>
        <w:t>”</w:t>
      </w:r>
      <w:r w:rsidR="00FC3637">
        <w:rPr>
          <w:rFonts w:ascii="Arial" w:hAnsi="Arial" w:cs="Arial"/>
          <w:b/>
          <w:bCs/>
          <w:color w:val="6B8941"/>
          <w:sz w:val="32"/>
          <w:szCs w:val="32"/>
        </w:rPr>
        <w:t xml:space="preserve"> </w:t>
      </w:r>
      <w:r w:rsidR="00FC3637">
        <w:rPr>
          <w:rFonts w:ascii="Arial" w:hAnsi="Arial" w:cs="Arial"/>
          <w:b/>
          <w:bCs/>
          <w:color w:val="6B8941"/>
          <w:sz w:val="32"/>
          <w:szCs w:val="32"/>
        </w:rPr>
        <w:br/>
      </w:r>
      <w:r w:rsidR="00FC3637">
        <w:rPr>
          <w:rFonts w:ascii="Arial" w:hAnsi="Arial" w:cs="Arial"/>
          <w:sz w:val="16"/>
          <w:szCs w:val="16"/>
        </w:rPr>
        <w:t>Survey respondent.</w:t>
      </w:r>
    </w:p>
    <w:bookmarkEnd w:id="2"/>
    <w:p w14:paraId="766B0210" w14:textId="62321E10" w:rsidR="00C00461" w:rsidRPr="0037285F" w:rsidRDefault="002653FF" w:rsidP="002653F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FFE647" w14:textId="77777777" w:rsidR="0037285F" w:rsidRDefault="0061723E" w:rsidP="00C00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 xml:space="preserve">Between August and November 2023, the Office of the Privacy Commissioner asked key stakeholders for their thoughts on children and young people’s privacy in New Zealand. </w:t>
      </w:r>
    </w:p>
    <w:p w14:paraId="464D92B0" w14:textId="62F0B295" w:rsidR="009D4F26" w:rsidRPr="0037285F" w:rsidRDefault="002653FF" w:rsidP="00C00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br/>
      </w:r>
      <w:r w:rsidR="009D4F26" w:rsidRPr="0037285F">
        <w:rPr>
          <w:rFonts w:ascii="Arial" w:hAnsi="Arial" w:cs="Arial"/>
          <w:sz w:val="24"/>
          <w:szCs w:val="24"/>
        </w:rPr>
        <w:t>Response</w:t>
      </w:r>
      <w:r w:rsidR="00E06FA2" w:rsidRPr="0037285F">
        <w:rPr>
          <w:rFonts w:ascii="Arial" w:hAnsi="Arial" w:cs="Arial"/>
          <w:sz w:val="24"/>
          <w:szCs w:val="24"/>
        </w:rPr>
        <w:t>s</w:t>
      </w:r>
      <w:r w:rsidR="009D4F26" w:rsidRPr="0037285F">
        <w:rPr>
          <w:rFonts w:ascii="Arial" w:hAnsi="Arial" w:cs="Arial"/>
          <w:sz w:val="24"/>
          <w:szCs w:val="24"/>
        </w:rPr>
        <w:t xml:space="preserve"> came from government agencies, professionals who work with children, academics, and non-governmental organisations who advocate for </w:t>
      </w:r>
      <w:r w:rsidR="00242AD0" w:rsidRPr="0037285F">
        <w:rPr>
          <w:rFonts w:ascii="Arial" w:hAnsi="Arial" w:cs="Arial"/>
          <w:sz w:val="24"/>
          <w:szCs w:val="24"/>
        </w:rPr>
        <w:t>t</w:t>
      </w:r>
      <w:r w:rsidR="009D4F26" w:rsidRPr="0037285F">
        <w:rPr>
          <w:rFonts w:ascii="Arial" w:hAnsi="Arial" w:cs="Arial"/>
          <w:sz w:val="24"/>
          <w:szCs w:val="24"/>
        </w:rPr>
        <w:t>amariki/children</w:t>
      </w:r>
      <w:r w:rsidR="00E06FA2" w:rsidRPr="0037285F">
        <w:rPr>
          <w:rFonts w:ascii="Arial" w:hAnsi="Arial" w:cs="Arial"/>
          <w:sz w:val="24"/>
          <w:szCs w:val="24"/>
        </w:rPr>
        <w:t xml:space="preserve"> and </w:t>
      </w:r>
      <w:r w:rsidR="002E3F93" w:rsidRPr="0037285F">
        <w:rPr>
          <w:rFonts w:ascii="Arial" w:hAnsi="Arial" w:cs="Arial"/>
          <w:sz w:val="24"/>
          <w:szCs w:val="24"/>
        </w:rPr>
        <w:t>rangatahi/</w:t>
      </w:r>
      <w:r w:rsidR="00E06FA2" w:rsidRPr="0037285F">
        <w:rPr>
          <w:rFonts w:ascii="Arial" w:hAnsi="Arial" w:cs="Arial"/>
          <w:sz w:val="24"/>
          <w:szCs w:val="24"/>
        </w:rPr>
        <w:t>young people.</w:t>
      </w:r>
    </w:p>
    <w:p w14:paraId="53CBB054" w14:textId="77777777" w:rsidR="00C00461" w:rsidRPr="0037285F" w:rsidRDefault="00C00461" w:rsidP="00C004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803074" w14:textId="28974311" w:rsidR="00FC3637" w:rsidRPr="00BA464D" w:rsidRDefault="0037285F" w:rsidP="00BA464D">
      <w:pPr>
        <w:spacing w:line="360" w:lineRule="auto"/>
        <w:rPr>
          <w:rFonts w:ascii="Arial" w:hAnsi="Arial" w:cs="Arial"/>
        </w:rPr>
      </w:pPr>
      <w:r w:rsidRPr="0037285F">
        <w:rPr>
          <w:rFonts w:ascii="Arial" w:eastAsia="Times New Roman" w:hAnsi="Arial" w:cs="Arial"/>
          <w:sz w:val="24"/>
          <w:szCs w:val="24"/>
        </w:rPr>
        <w:t>Three key themes emerged from the submissions we received</w:t>
      </w:r>
      <w:r w:rsidR="00BA464D">
        <w:rPr>
          <w:rFonts w:ascii="Arial" w:eastAsia="Times New Roman" w:hAnsi="Arial" w:cs="Arial"/>
          <w:sz w:val="24"/>
          <w:szCs w:val="24"/>
        </w:rPr>
        <w:t>.</w:t>
      </w:r>
    </w:p>
    <w:p w14:paraId="37FACBD1" w14:textId="77777777" w:rsidR="00F82D4D" w:rsidRDefault="00F82D4D" w:rsidP="00C00461">
      <w:pPr>
        <w:spacing w:after="0" w:line="240" w:lineRule="auto"/>
        <w:rPr>
          <w:rFonts w:ascii="Arial" w:hAnsi="Arial" w:cs="Arial"/>
          <w:b/>
          <w:bCs/>
          <w:color w:val="213C27"/>
          <w:sz w:val="40"/>
          <w:szCs w:val="40"/>
        </w:rPr>
      </w:pPr>
      <w:bookmarkStart w:id="3" w:name="_Hlk163827187"/>
    </w:p>
    <w:p w14:paraId="60078ABF" w14:textId="4073DD3A" w:rsidR="0037285F" w:rsidRDefault="00DD2711" w:rsidP="00C00461">
      <w:pPr>
        <w:spacing w:after="0" w:line="240" w:lineRule="auto"/>
        <w:rPr>
          <w:noProof/>
          <w:sz w:val="40"/>
          <w:szCs w:val="40"/>
        </w:rPr>
      </w:pPr>
      <w:r w:rsidRPr="00DD2711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96D8256" wp14:editId="6FDDB1E5">
            <wp:simplePos x="0" y="0"/>
            <wp:positionH relativeFrom="margin">
              <wp:align>right</wp:align>
            </wp:positionH>
            <wp:positionV relativeFrom="paragraph">
              <wp:posOffset>8244</wp:posOffset>
            </wp:positionV>
            <wp:extent cx="1414145" cy="1371600"/>
            <wp:effectExtent l="0" t="0" r="0" b="0"/>
            <wp:wrapSquare wrapText="bothSides"/>
            <wp:docPr id="2067807070" name="Picture 1" descr="A person and child reading a book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07070" name="Picture 1" descr="A person and child reading a book&#10;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6526" r="7367" b="6969"/>
                    <a:stretch/>
                  </pic:blipFill>
                  <pic:spPr bwMode="auto">
                    <a:xfrm>
                      <a:off x="0" y="0"/>
                      <a:ext cx="141414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3FF" w:rsidRPr="00C00461">
        <w:rPr>
          <w:rFonts w:ascii="Arial" w:hAnsi="Arial" w:cs="Arial"/>
          <w:b/>
          <w:bCs/>
          <w:color w:val="213C27"/>
          <w:sz w:val="40"/>
          <w:szCs w:val="40"/>
        </w:rPr>
        <w:t xml:space="preserve">Theme </w:t>
      </w:r>
      <w:r w:rsidR="00FC32E7" w:rsidRPr="00C00461">
        <w:rPr>
          <w:rFonts w:ascii="Arial" w:hAnsi="Arial" w:cs="Arial"/>
          <w:b/>
          <w:bCs/>
          <w:color w:val="213C27"/>
          <w:sz w:val="40"/>
          <w:szCs w:val="40"/>
        </w:rPr>
        <w:t>o</w:t>
      </w:r>
      <w:r w:rsidR="002653FF" w:rsidRPr="00C00461">
        <w:rPr>
          <w:rFonts w:ascii="Arial" w:hAnsi="Arial" w:cs="Arial"/>
          <w:b/>
          <w:bCs/>
          <w:color w:val="213C27"/>
          <w:sz w:val="40"/>
          <w:szCs w:val="40"/>
        </w:rPr>
        <w:t>ne</w:t>
      </w:r>
      <w:r w:rsidR="002653FF" w:rsidRPr="00C00461">
        <w:rPr>
          <w:noProof/>
          <w:sz w:val="40"/>
          <w:szCs w:val="40"/>
        </w:rPr>
        <w:t xml:space="preserve"> </w:t>
      </w:r>
    </w:p>
    <w:p w14:paraId="440B83CC" w14:textId="61464665" w:rsidR="00B97829" w:rsidRPr="00C00461" w:rsidRDefault="002653FF" w:rsidP="00C00461">
      <w:pPr>
        <w:spacing w:after="0" w:line="240" w:lineRule="auto"/>
        <w:rPr>
          <w:rFonts w:ascii="Arial" w:hAnsi="Arial" w:cs="Arial"/>
          <w:b/>
          <w:bCs/>
          <w:color w:val="6B8941"/>
          <w:sz w:val="40"/>
          <w:szCs w:val="40"/>
        </w:rPr>
      </w:pPr>
      <w:r w:rsidRPr="0037285F">
        <w:rPr>
          <w:rFonts w:ascii="Arial" w:hAnsi="Arial" w:cs="Arial"/>
          <w:b/>
          <w:bCs/>
          <w:color w:val="6B8941"/>
          <w:sz w:val="16"/>
          <w:szCs w:val="16"/>
        </w:rPr>
        <w:br/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We need to create more </w:t>
      </w:r>
      <w:r w:rsidR="00DD2711">
        <w:rPr>
          <w:rFonts w:ascii="Arial" w:hAnsi="Arial" w:cs="Arial"/>
          <w:b/>
          <w:bCs/>
          <w:color w:val="6B8941"/>
          <w:sz w:val="40"/>
          <w:szCs w:val="40"/>
        </w:rPr>
        <w:t>g</w:t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>uidance for parents</w:t>
      </w:r>
      <w:r w:rsidR="00FC3637"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 and</w:t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 </w:t>
      </w:r>
      <w:r w:rsidR="00FC3637" w:rsidRPr="00C00461">
        <w:rPr>
          <w:rFonts w:ascii="Arial" w:hAnsi="Arial" w:cs="Arial"/>
          <w:b/>
          <w:bCs/>
          <w:color w:val="6B8941"/>
          <w:sz w:val="40"/>
          <w:szCs w:val="40"/>
        </w:rPr>
        <w:t>tamariki/</w:t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>children, and for different sectors.</w:t>
      </w:r>
    </w:p>
    <w:bookmarkEnd w:id="3"/>
    <w:p w14:paraId="6D93C665" w14:textId="77777777" w:rsidR="002653FF" w:rsidRDefault="002653FF" w:rsidP="0061723E">
      <w:pPr>
        <w:spacing w:after="0"/>
        <w:rPr>
          <w:rFonts w:ascii="Arial" w:hAnsi="Arial" w:cs="Arial"/>
        </w:rPr>
      </w:pPr>
    </w:p>
    <w:p w14:paraId="0EEAB102" w14:textId="6147D746" w:rsidR="002653FF" w:rsidRPr="0037285F" w:rsidRDefault="00DD2711" w:rsidP="002653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 w:rsidR="002653FF" w:rsidRPr="0037285F">
        <w:rPr>
          <w:rFonts w:ascii="Arial" w:hAnsi="Arial" w:cs="Arial"/>
          <w:sz w:val="24"/>
          <w:szCs w:val="24"/>
        </w:rPr>
        <w:t>Respondents told us guidance should:</w:t>
      </w:r>
    </w:p>
    <w:p w14:paraId="5C9564A7" w14:textId="4F55478F" w:rsidR="002653FF" w:rsidRPr="0037285F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Be easy to understand and apply to a range of different situations.</w:t>
      </w:r>
    </w:p>
    <w:p w14:paraId="6A434D15" w14:textId="64623720" w:rsidR="002653FF" w:rsidRPr="0037285F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Be child-friendly and use age-appropriate resources and in multiple formats.</w:t>
      </w:r>
    </w:p>
    <w:p w14:paraId="32F1067B" w14:textId="0ECC50D5" w:rsidR="002653FF" w:rsidRPr="0037285F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Help parents understand how they can protect their child’s privacy rights, including what they can expect from agencies collecting their child’s information.</w:t>
      </w:r>
    </w:p>
    <w:p w14:paraId="63926D14" w14:textId="1F7CB7DA" w:rsidR="002653FF" w:rsidRPr="0037285F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Help parents understand how they can use technology, such as social media, in a way that protects privacy.</w:t>
      </w:r>
    </w:p>
    <w:p w14:paraId="036F94A7" w14:textId="77777777" w:rsidR="002653FF" w:rsidRPr="0037285F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Recognise that tamariki/children are more vulnerable than adults to privacy harms, and that help is needed to educate them from a young age.</w:t>
      </w:r>
    </w:p>
    <w:p w14:paraId="6AA66BDC" w14:textId="77777777" w:rsidR="002653FF" w:rsidRPr="00FC3637" w:rsidRDefault="002653FF" w:rsidP="002653FF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F7CB804" w14:textId="76A85D20" w:rsidR="00FC3637" w:rsidRDefault="002653FF" w:rsidP="00FC32E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6B8941"/>
        </w:rPr>
      </w:pP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>“Upskill parents/whānau to understand their right</w:t>
      </w:r>
      <w:r w:rsidR="00FC3637" w:rsidRPr="00D72CF6">
        <w:rPr>
          <w:rFonts w:ascii="Arial" w:hAnsi="Arial" w:cs="Arial"/>
          <w:b/>
          <w:bCs/>
          <w:color w:val="6B8941"/>
          <w:sz w:val="24"/>
          <w:szCs w:val="24"/>
        </w:rPr>
        <w:t>s.</w:t>
      </w: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>”</w:t>
      </w:r>
      <w:r w:rsidR="00FC32E7" w:rsidRPr="00D72CF6">
        <w:rPr>
          <w:rFonts w:ascii="Arial" w:hAnsi="Arial" w:cs="Arial"/>
          <w:b/>
          <w:bCs/>
          <w:i/>
          <w:iCs/>
          <w:color w:val="6B8941"/>
          <w:sz w:val="24"/>
          <w:szCs w:val="24"/>
        </w:rPr>
        <w:br/>
      </w:r>
      <w:r w:rsidR="00FC3637">
        <w:rPr>
          <w:rFonts w:ascii="Arial" w:hAnsi="Arial" w:cs="Arial"/>
          <w:sz w:val="16"/>
          <w:szCs w:val="16"/>
        </w:rPr>
        <w:t xml:space="preserve">Survey respondent. </w:t>
      </w:r>
    </w:p>
    <w:p w14:paraId="0DBD28DA" w14:textId="70CCDF25" w:rsidR="002653FF" w:rsidRPr="00D72CF6" w:rsidRDefault="00FC32E7" w:rsidP="002653FF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br/>
      </w:r>
      <w:r w:rsidR="002653FF" w:rsidRPr="00D72CF6">
        <w:rPr>
          <w:rFonts w:ascii="Arial" w:hAnsi="Arial" w:cs="Arial"/>
          <w:sz w:val="24"/>
          <w:szCs w:val="24"/>
        </w:rPr>
        <w:t xml:space="preserve">Overwhelmingly, we heard </w:t>
      </w:r>
      <w:r w:rsidR="002368A6">
        <w:rPr>
          <w:rFonts w:ascii="Arial" w:hAnsi="Arial" w:cs="Arial"/>
          <w:sz w:val="24"/>
          <w:szCs w:val="24"/>
        </w:rPr>
        <w:t xml:space="preserve">that </w:t>
      </w:r>
      <w:r w:rsidR="002653FF" w:rsidRPr="00D72CF6">
        <w:rPr>
          <w:rFonts w:ascii="Arial" w:hAnsi="Arial" w:cs="Arial"/>
          <w:sz w:val="24"/>
          <w:szCs w:val="24"/>
        </w:rPr>
        <w:t>privacy guidance is needed for professionals who work with tamariki/children and that it should:</w:t>
      </w:r>
    </w:p>
    <w:p w14:paraId="2CD4E7DF" w14:textId="21A7EA86" w:rsidR="002653FF" w:rsidRPr="00D72CF6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Help professionals working in the education, health, and social service sectors</w:t>
      </w:r>
      <w:r w:rsidR="00FC3637" w:rsidRPr="00D72CF6">
        <w:rPr>
          <w:rFonts w:ascii="Arial" w:hAnsi="Arial" w:cs="Arial"/>
          <w:sz w:val="24"/>
          <w:szCs w:val="24"/>
        </w:rPr>
        <w:t>.</w:t>
      </w:r>
    </w:p>
    <w:p w14:paraId="7ED02415" w14:textId="41DCD65E" w:rsidR="002653FF" w:rsidRPr="00D72CF6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Recognise the daily reality of their work, and that best practice varies based on their job, their sector, and the age or capacity of the child</w:t>
      </w:r>
      <w:r w:rsidR="00FC3637" w:rsidRPr="00D72CF6">
        <w:rPr>
          <w:rFonts w:ascii="Arial" w:hAnsi="Arial" w:cs="Arial"/>
          <w:sz w:val="24"/>
          <w:szCs w:val="24"/>
        </w:rPr>
        <w:t>.</w:t>
      </w:r>
    </w:p>
    <w:p w14:paraId="1205442D" w14:textId="5018BD1F" w:rsidR="002653FF" w:rsidRPr="00D72CF6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Recognise the difficult situations they deal with and the sensitive information they hold</w:t>
      </w:r>
      <w:r w:rsidR="00FC3637" w:rsidRPr="00D72CF6">
        <w:rPr>
          <w:rFonts w:ascii="Arial" w:hAnsi="Arial" w:cs="Arial"/>
          <w:sz w:val="24"/>
          <w:szCs w:val="24"/>
        </w:rPr>
        <w:t>.</w:t>
      </w:r>
    </w:p>
    <w:p w14:paraId="6F152047" w14:textId="601C3A75" w:rsidR="002653FF" w:rsidRPr="00D72CF6" w:rsidRDefault="002653FF" w:rsidP="002653FF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Help them make decisions about tamariki/children’s information, for example, what to collect and when to share it</w:t>
      </w:r>
      <w:r w:rsidR="00FC3637" w:rsidRPr="00D72CF6">
        <w:rPr>
          <w:rFonts w:ascii="Arial" w:hAnsi="Arial" w:cs="Arial"/>
          <w:sz w:val="24"/>
          <w:szCs w:val="24"/>
        </w:rPr>
        <w:t>.</w:t>
      </w:r>
    </w:p>
    <w:p w14:paraId="4290D530" w14:textId="77777777" w:rsidR="002653FF" w:rsidRDefault="002653FF" w:rsidP="002653FF">
      <w:pPr>
        <w:spacing w:after="0" w:line="360" w:lineRule="auto"/>
        <w:rPr>
          <w:rFonts w:ascii="Arial" w:hAnsi="Arial" w:cs="Arial"/>
        </w:rPr>
      </w:pPr>
    </w:p>
    <w:p w14:paraId="1DFB5850" w14:textId="08D33D43" w:rsidR="00FC3637" w:rsidRPr="00FC3637" w:rsidRDefault="00FC3637" w:rsidP="00FC3637">
      <w:pPr>
        <w:ind w:left="360"/>
        <w:jc w:val="center"/>
        <w:rPr>
          <w:rFonts w:ascii="Arial" w:hAnsi="Arial" w:cs="Arial"/>
          <w:b/>
          <w:bCs/>
          <w:color w:val="6B8941"/>
          <w:sz w:val="32"/>
          <w:szCs w:val="32"/>
        </w:rPr>
      </w:pP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>“We</w:t>
      </w:r>
      <w:r w:rsidR="00FC32E7" w:rsidRPr="00D72CF6">
        <w:rPr>
          <w:rFonts w:ascii="Arial" w:hAnsi="Arial" w:cs="Arial"/>
          <w:b/>
          <w:bCs/>
          <w:color w:val="6B8941"/>
          <w:sz w:val="24"/>
          <w:szCs w:val="24"/>
        </w:rPr>
        <w:t>’d</w:t>
      </w: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 xml:space="preserve"> like to see the development of tools to </w:t>
      </w:r>
      <w:r w:rsidR="00FC32E7" w:rsidRPr="00D72CF6">
        <w:rPr>
          <w:rFonts w:ascii="Arial" w:hAnsi="Arial" w:cs="Arial"/>
          <w:b/>
          <w:bCs/>
          <w:color w:val="6B8941"/>
          <w:sz w:val="24"/>
          <w:szCs w:val="24"/>
        </w:rPr>
        <w:t>alert</w:t>
      </w:r>
      <w:r w:rsidR="00C00461" w:rsidRPr="00D72CF6">
        <w:rPr>
          <w:rFonts w:ascii="Arial" w:hAnsi="Arial" w:cs="Arial"/>
          <w:b/>
          <w:bCs/>
          <w:color w:val="6B8941"/>
          <w:sz w:val="24"/>
          <w:szCs w:val="24"/>
        </w:rPr>
        <w:t xml:space="preserve"> and </w:t>
      </w: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>help young people keep themselves safe online and aware of privacy risks.”</w:t>
      </w:r>
      <w:r w:rsidRPr="00D72CF6">
        <w:rPr>
          <w:rFonts w:ascii="Arial" w:hAnsi="Arial" w:cs="Arial"/>
          <w:b/>
          <w:bCs/>
          <w:color w:val="6B8941"/>
          <w:sz w:val="24"/>
          <w:szCs w:val="24"/>
        </w:rPr>
        <w:br/>
      </w:r>
      <w:r>
        <w:rPr>
          <w:rFonts w:ascii="Arial" w:hAnsi="Arial" w:cs="Arial"/>
          <w:sz w:val="16"/>
          <w:szCs w:val="16"/>
        </w:rPr>
        <w:t>Government agency</w:t>
      </w:r>
      <w:r w:rsidR="00BC496B">
        <w:rPr>
          <w:rFonts w:ascii="Arial" w:hAnsi="Arial" w:cs="Arial"/>
          <w:sz w:val="16"/>
          <w:szCs w:val="16"/>
        </w:rPr>
        <w:t>/peak body</w:t>
      </w:r>
      <w:r>
        <w:rPr>
          <w:rFonts w:ascii="Arial" w:hAnsi="Arial" w:cs="Arial"/>
          <w:sz w:val="16"/>
          <w:szCs w:val="16"/>
        </w:rPr>
        <w:t>.</w:t>
      </w:r>
    </w:p>
    <w:p w14:paraId="6371DACC" w14:textId="77777777" w:rsidR="00FC3637" w:rsidRDefault="00FC3637" w:rsidP="00FC3637">
      <w:pPr>
        <w:ind w:left="720"/>
        <w:rPr>
          <w:rFonts w:ascii="Arial" w:hAnsi="Arial" w:cs="Arial"/>
          <w:i/>
          <w:iCs/>
        </w:rPr>
      </w:pPr>
    </w:p>
    <w:p w14:paraId="0A6B05D2" w14:textId="77777777" w:rsidR="00F82D4D" w:rsidRDefault="00F82D4D" w:rsidP="00C00461">
      <w:pPr>
        <w:spacing w:after="0" w:line="240" w:lineRule="auto"/>
        <w:rPr>
          <w:rFonts w:ascii="Arial" w:hAnsi="Arial" w:cs="Arial"/>
          <w:b/>
          <w:bCs/>
          <w:color w:val="213C27"/>
          <w:sz w:val="40"/>
          <w:szCs w:val="40"/>
        </w:rPr>
      </w:pPr>
      <w:bookmarkStart w:id="4" w:name="_Hlk163828794"/>
    </w:p>
    <w:p w14:paraId="1FDF339F" w14:textId="3D233312" w:rsidR="00AE0808" w:rsidRDefault="00DD2711" w:rsidP="00C00461">
      <w:pPr>
        <w:spacing w:after="0" w:line="240" w:lineRule="auto"/>
        <w:rPr>
          <w:rFonts w:ascii="Arial" w:hAnsi="Arial" w:cs="Arial"/>
          <w:b/>
          <w:bCs/>
          <w:color w:val="213C27"/>
          <w:sz w:val="40"/>
          <w:szCs w:val="40"/>
        </w:rPr>
      </w:pPr>
      <w:r w:rsidRPr="00C00461">
        <w:rPr>
          <w:rFonts w:ascii="Arial" w:hAnsi="Arial" w:cs="Arial"/>
          <w:b/>
          <w:bCs/>
          <w:noProof/>
          <w:color w:val="6B8941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4F1740F6" wp14:editId="5FDE7099">
            <wp:simplePos x="0" y="0"/>
            <wp:positionH relativeFrom="margin">
              <wp:posOffset>4346408</wp:posOffset>
            </wp:positionH>
            <wp:positionV relativeFrom="paragraph">
              <wp:posOffset>7620</wp:posOffset>
            </wp:positionV>
            <wp:extent cx="1586230" cy="1310005"/>
            <wp:effectExtent l="0" t="0" r="0" b="4445"/>
            <wp:wrapThrough wrapText="bothSides">
              <wp:wrapPolygon edited="0">
                <wp:start x="0" y="0"/>
                <wp:lineTo x="0" y="21359"/>
                <wp:lineTo x="21271" y="21359"/>
                <wp:lineTo x="21271" y="0"/>
                <wp:lineTo x="0" y="0"/>
              </wp:wrapPolygon>
            </wp:wrapThrough>
            <wp:docPr id="1931316889" name="Picture 1" descr="An adult hand holding an infant's h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16889" name="Picture 1" descr="An adult hand holding an infant's hand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3"/>
                    <a:stretch/>
                  </pic:blipFill>
                  <pic:spPr bwMode="auto">
                    <a:xfrm>
                      <a:off x="0" y="0"/>
                      <a:ext cx="1586230" cy="131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E7" w:rsidRPr="00C00461">
        <w:rPr>
          <w:rFonts w:ascii="Arial" w:hAnsi="Arial" w:cs="Arial"/>
          <w:b/>
          <w:bCs/>
          <w:color w:val="213C27"/>
          <w:sz w:val="40"/>
          <w:szCs w:val="40"/>
        </w:rPr>
        <w:t>Theme two</w:t>
      </w:r>
    </w:p>
    <w:p w14:paraId="01E98107" w14:textId="77777777" w:rsidR="0037285F" w:rsidRPr="0037285F" w:rsidRDefault="0037285F" w:rsidP="00C0046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5C7836F" w14:textId="5A2B3736" w:rsidR="00FC32E7" w:rsidRPr="00C00461" w:rsidRDefault="00FC32E7" w:rsidP="00C00461">
      <w:pPr>
        <w:spacing w:after="0" w:line="240" w:lineRule="auto"/>
        <w:rPr>
          <w:rFonts w:ascii="Arial" w:hAnsi="Arial" w:cs="Arial"/>
          <w:color w:val="6B8941"/>
          <w:sz w:val="40"/>
          <w:szCs w:val="40"/>
          <w:u w:val="single"/>
        </w:rPr>
      </w:pP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Regulatory changes are required to improve the protection of </w:t>
      </w:r>
      <w:r w:rsidR="00C00461" w:rsidRPr="00C00461">
        <w:rPr>
          <w:rFonts w:ascii="Arial" w:hAnsi="Arial" w:cs="Arial"/>
          <w:b/>
          <w:bCs/>
          <w:color w:val="6B8941"/>
          <w:sz w:val="40"/>
          <w:szCs w:val="40"/>
        </w:rPr>
        <w:t>t</w:t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>amariki/</w:t>
      </w:r>
      <w:r w:rsidR="00C00461"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 </w:t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 xml:space="preserve">children’s privacy in </w:t>
      </w:r>
      <w:r w:rsidR="00DD2711">
        <w:rPr>
          <w:rFonts w:ascii="Arial" w:hAnsi="Arial" w:cs="Arial"/>
          <w:b/>
          <w:bCs/>
          <w:color w:val="6B8941"/>
          <w:sz w:val="40"/>
          <w:szCs w:val="40"/>
        </w:rPr>
        <w:br/>
      </w:r>
      <w:r w:rsidRPr="00C00461">
        <w:rPr>
          <w:rFonts w:ascii="Arial" w:hAnsi="Arial" w:cs="Arial"/>
          <w:b/>
          <w:bCs/>
          <w:color w:val="6B8941"/>
          <w:sz w:val="40"/>
          <w:szCs w:val="40"/>
        </w:rPr>
        <w:t>New Zealand.</w:t>
      </w:r>
    </w:p>
    <w:bookmarkEnd w:id="4"/>
    <w:p w14:paraId="481DBD77" w14:textId="77777777" w:rsidR="00FC32E7" w:rsidRDefault="00FC32E7" w:rsidP="00A70982">
      <w:pPr>
        <w:rPr>
          <w:rFonts w:ascii="Arial" w:hAnsi="Arial" w:cs="Arial"/>
          <w:u w:val="single"/>
        </w:rPr>
      </w:pPr>
    </w:p>
    <w:p w14:paraId="72DC2699" w14:textId="77777777" w:rsidR="00FC32E7" w:rsidRPr="00D72CF6" w:rsidRDefault="00FC32E7" w:rsidP="00FC32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Key themes included:</w:t>
      </w:r>
    </w:p>
    <w:p w14:paraId="02C1BDA9" w14:textId="0AB890C0" w:rsidR="00FC32E7" w:rsidRPr="00D72CF6" w:rsidRDefault="00FC32E7" w:rsidP="00FC32E7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A dominant theme was a call for change in New Zealand’s privacy regulation to enhance privacy protections for tamariki/children.</w:t>
      </w:r>
    </w:p>
    <w:p w14:paraId="5D95BC75" w14:textId="4A1B5E84" w:rsidR="00FC32E7" w:rsidRPr="00D72CF6" w:rsidRDefault="00FC32E7" w:rsidP="00FC32E7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 xml:space="preserve">Other countries have good ideas. For example, </w:t>
      </w:r>
      <w:r w:rsidR="002368A6">
        <w:rPr>
          <w:rFonts w:ascii="Arial" w:hAnsi="Arial" w:cs="Arial"/>
          <w:sz w:val="24"/>
          <w:szCs w:val="24"/>
        </w:rPr>
        <w:t xml:space="preserve">they would like to see </w:t>
      </w:r>
      <w:r w:rsidRPr="00D72CF6">
        <w:rPr>
          <w:rFonts w:ascii="Arial" w:hAnsi="Arial" w:cs="Arial"/>
          <w:sz w:val="24"/>
          <w:szCs w:val="24"/>
        </w:rPr>
        <w:t>a child-specific code of practice explored here.</w:t>
      </w:r>
    </w:p>
    <w:p w14:paraId="546BB9F5" w14:textId="1259A945" w:rsidR="00FC32E7" w:rsidRPr="00D72CF6" w:rsidRDefault="00FC32E7" w:rsidP="00FC32E7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The creation in New Zealand privacy law of the right to be forgotten – the right to have personal information removed or deleted.</w:t>
      </w:r>
    </w:p>
    <w:p w14:paraId="43C9DA99" w14:textId="14BF7CCF" w:rsidR="00FC32E7" w:rsidRPr="00D72CF6" w:rsidRDefault="00FC32E7" w:rsidP="00FC32E7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lastRenderedPageBreak/>
        <w:t>Respondents suggested a requirement to consider the capacity and best interests of the child is seen as an important way to help protect tamariki/children’s privacy.</w:t>
      </w:r>
    </w:p>
    <w:p w14:paraId="31D3FD52" w14:textId="77777777" w:rsidR="00FC32E7" w:rsidRPr="00D72CF6" w:rsidRDefault="00FC32E7" w:rsidP="00FC32E7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There needs to be higher penalties for organisations who breach a child’s privacy.</w:t>
      </w:r>
    </w:p>
    <w:p w14:paraId="2CA9EF2F" w14:textId="3425DC99" w:rsidR="00FC32E7" w:rsidRPr="00D72CF6" w:rsidRDefault="00FC32E7" w:rsidP="00FC32E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4670B3C7" w14:textId="724EA87E" w:rsidR="0037285F" w:rsidRPr="00D72CF6" w:rsidRDefault="00FC32E7" w:rsidP="00D72CF6">
      <w:pPr>
        <w:pStyle w:val="ListParagraph"/>
        <w:numPr>
          <w:ilvl w:val="0"/>
          <w:numId w:val="11"/>
        </w:numPr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b/>
          <w:bCs/>
          <w:sz w:val="24"/>
          <w:szCs w:val="24"/>
        </w:rPr>
        <w:t>80%</w:t>
      </w:r>
      <w:r w:rsidRPr="00D72CF6">
        <w:rPr>
          <w:rFonts w:ascii="Arial" w:hAnsi="Arial" w:cs="Arial"/>
          <w:sz w:val="24"/>
          <w:szCs w:val="24"/>
        </w:rPr>
        <w:t xml:space="preserve"> said they were concerned about how organisations use tamariki/children’s personal information after it has been collected.</w:t>
      </w:r>
      <w:r w:rsidR="0037285F" w:rsidRPr="00D72CF6">
        <w:rPr>
          <w:rFonts w:ascii="Arial" w:hAnsi="Arial" w:cs="Arial"/>
          <w:sz w:val="24"/>
          <w:szCs w:val="24"/>
        </w:rPr>
        <w:tab/>
      </w:r>
    </w:p>
    <w:p w14:paraId="25F2453F" w14:textId="4EA2DF43" w:rsidR="00FC32E7" w:rsidRPr="00D72CF6" w:rsidRDefault="00FC32E7" w:rsidP="00D72CF6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b/>
          <w:bCs/>
          <w:sz w:val="24"/>
          <w:szCs w:val="24"/>
        </w:rPr>
        <w:t>74%</w:t>
      </w:r>
      <w:r w:rsidRPr="00D72CF6">
        <w:rPr>
          <w:rFonts w:ascii="Arial" w:hAnsi="Arial" w:cs="Arial"/>
          <w:sz w:val="24"/>
          <w:szCs w:val="24"/>
        </w:rPr>
        <w:t xml:space="preserve"> said organisations should not use tamariki/children’s information without their </w:t>
      </w:r>
      <w:r w:rsidR="00C00461" w:rsidRPr="00D72CF6">
        <w:rPr>
          <w:rFonts w:ascii="Arial" w:hAnsi="Arial" w:cs="Arial"/>
          <w:sz w:val="24"/>
          <w:szCs w:val="24"/>
        </w:rPr>
        <w:t>c</w:t>
      </w:r>
      <w:r w:rsidRPr="00D72CF6">
        <w:rPr>
          <w:rFonts w:ascii="Arial" w:hAnsi="Arial" w:cs="Arial"/>
          <w:sz w:val="24"/>
          <w:szCs w:val="24"/>
        </w:rPr>
        <w:t>lear</w:t>
      </w:r>
      <w:r w:rsidR="0037285F" w:rsidRPr="00D72CF6">
        <w:rPr>
          <w:rFonts w:ascii="Arial" w:hAnsi="Arial" w:cs="Arial"/>
          <w:sz w:val="24"/>
          <w:szCs w:val="24"/>
        </w:rPr>
        <w:t xml:space="preserve"> </w:t>
      </w:r>
      <w:r w:rsidRPr="00D72CF6">
        <w:rPr>
          <w:rFonts w:ascii="Arial" w:hAnsi="Arial" w:cs="Arial"/>
          <w:sz w:val="24"/>
          <w:szCs w:val="24"/>
        </w:rPr>
        <w:t>consent.</w:t>
      </w:r>
    </w:p>
    <w:p w14:paraId="73E9230E" w14:textId="57E09C08" w:rsidR="00FC32E7" w:rsidRPr="00D72CF6" w:rsidRDefault="00FC32E7" w:rsidP="00D72CF6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b/>
          <w:bCs/>
          <w:sz w:val="24"/>
          <w:szCs w:val="24"/>
        </w:rPr>
        <w:t>69%</w:t>
      </w:r>
      <w:r w:rsidRPr="00D72CF6">
        <w:rPr>
          <w:rFonts w:ascii="Arial" w:hAnsi="Arial" w:cs="Arial"/>
          <w:sz w:val="24"/>
          <w:szCs w:val="24"/>
        </w:rPr>
        <w:t xml:space="preserve"> said they wanted digital platforms to be more transparent about how they</w:t>
      </w:r>
      <w:r w:rsidR="00D72CF6">
        <w:rPr>
          <w:rFonts w:ascii="Arial" w:hAnsi="Arial" w:cs="Arial"/>
          <w:sz w:val="24"/>
          <w:szCs w:val="24"/>
        </w:rPr>
        <w:t xml:space="preserve"> </w:t>
      </w:r>
      <w:r w:rsidRPr="00D72CF6">
        <w:rPr>
          <w:rFonts w:ascii="Arial" w:hAnsi="Arial" w:cs="Arial"/>
          <w:sz w:val="24"/>
          <w:szCs w:val="24"/>
        </w:rPr>
        <w:t xml:space="preserve">collect and use tamariki/children’s data. </w:t>
      </w:r>
    </w:p>
    <w:p w14:paraId="51F2C520" w14:textId="59F07D8F" w:rsidR="00FC32E7" w:rsidRPr="00D72CF6" w:rsidRDefault="00FC32E7" w:rsidP="00D72CF6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b/>
          <w:bCs/>
          <w:sz w:val="24"/>
          <w:szCs w:val="24"/>
        </w:rPr>
        <w:t>69%</w:t>
      </w:r>
      <w:r w:rsidR="00D72CF6">
        <w:rPr>
          <w:rFonts w:ascii="Arial" w:hAnsi="Arial" w:cs="Arial"/>
          <w:sz w:val="24"/>
          <w:szCs w:val="24"/>
        </w:rPr>
        <w:t xml:space="preserve"> </w:t>
      </w:r>
      <w:r w:rsidRPr="00D72CF6">
        <w:rPr>
          <w:rFonts w:ascii="Arial" w:hAnsi="Arial" w:cs="Arial"/>
          <w:sz w:val="24"/>
          <w:szCs w:val="24"/>
        </w:rPr>
        <w:t>said they wanted the right for children to ask for their information to be</w:t>
      </w:r>
      <w:r w:rsidR="00D72CF6">
        <w:rPr>
          <w:rFonts w:ascii="Arial" w:hAnsi="Arial" w:cs="Arial"/>
          <w:sz w:val="24"/>
          <w:szCs w:val="24"/>
        </w:rPr>
        <w:t xml:space="preserve"> </w:t>
      </w:r>
      <w:r w:rsidRPr="00D72CF6">
        <w:rPr>
          <w:rFonts w:ascii="Arial" w:hAnsi="Arial" w:cs="Arial"/>
          <w:sz w:val="24"/>
          <w:szCs w:val="24"/>
        </w:rPr>
        <w:t>deleted from social media.</w:t>
      </w:r>
    </w:p>
    <w:p w14:paraId="17DE1590" w14:textId="0EBBE9BA" w:rsidR="00FC32E7" w:rsidRPr="00A70982" w:rsidRDefault="00C00461" w:rsidP="00C00461">
      <w:pPr>
        <w:spacing w:after="0" w:line="360" w:lineRule="auto"/>
        <w:jc w:val="center"/>
        <w:rPr>
          <w:rFonts w:ascii="Arial" w:hAnsi="Arial" w:cs="Arial"/>
          <w:u w:val="single"/>
        </w:rPr>
      </w:pPr>
      <w:r w:rsidRPr="00D72CF6">
        <w:rPr>
          <w:rFonts w:ascii="Arial" w:hAnsi="Arial" w:cs="Arial"/>
          <w:sz w:val="24"/>
          <w:szCs w:val="24"/>
          <w:u w:val="single"/>
        </w:rPr>
        <w:br/>
      </w:r>
      <w:r w:rsidR="00FC32E7" w:rsidRPr="00D72CF6">
        <w:rPr>
          <w:rFonts w:ascii="Arial" w:hAnsi="Arial" w:cs="Arial"/>
          <w:b/>
          <w:bCs/>
          <w:color w:val="6B8941"/>
          <w:sz w:val="24"/>
          <w:szCs w:val="24"/>
        </w:rPr>
        <w:t>“Young people don’t have the capacity to make fully informed decisions about their digital footprint and the</w:t>
      </w:r>
      <w:r w:rsidR="00D72CF6">
        <w:rPr>
          <w:rFonts w:ascii="Arial" w:hAnsi="Arial" w:cs="Arial"/>
          <w:b/>
          <w:bCs/>
          <w:color w:val="6B8941"/>
          <w:sz w:val="24"/>
          <w:szCs w:val="24"/>
        </w:rPr>
        <w:t>ir</w:t>
      </w:r>
      <w:r w:rsidR="00FC32E7" w:rsidRPr="00D72CF6">
        <w:rPr>
          <w:rFonts w:ascii="Arial" w:hAnsi="Arial" w:cs="Arial"/>
          <w:b/>
          <w:bCs/>
          <w:color w:val="6B8941"/>
          <w:sz w:val="24"/>
          <w:szCs w:val="24"/>
        </w:rPr>
        <w:t xml:space="preserve"> long-lasting implications.”</w:t>
      </w:r>
      <w:r w:rsidR="00D72CF6">
        <w:rPr>
          <w:rFonts w:ascii="Arial" w:hAnsi="Arial" w:cs="Arial"/>
          <w:b/>
          <w:bCs/>
          <w:color w:val="6B8941"/>
          <w:sz w:val="24"/>
          <w:szCs w:val="24"/>
        </w:rPr>
        <w:br/>
      </w:r>
      <w:r w:rsidR="00FC32E7">
        <w:rPr>
          <w:rFonts w:ascii="Arial" w:hAnsi="Arial" w:cs="Arial"/>
          <w:sz w:val="16"/>
          <w:szCs w:val="16"/>
        </w:rPr>
        <w:t>Survey respondent.</w:t>
      </w:r>
    </w:p>
    <w:p w14:paraId="73CB82D2" w14:textId="77777777" w:rsidR="00F82D4D" w:rsidRDefault="00F82D4D" w:rsidP="00C00461">
      <w:pPr>
        <w:rPr>
          <w:rFonts w:ascii="Arial" w:hAnsi="Arial" w:cs="Arial"/>
          <w:b/>
          <w:bCs/>
          <w:color w:val="213C27"/>
          <w:sz w:val="40"/>
          <w:szCs w:val="40"/>
        </w:rPr>
      </w:pPr>
      <w:bookmarkStart w:id="5" w:name="_Hlk163829081"/>
    </w:p>
    <w:p w14:paraId="1ACC9543" w14:textId="46CAF951" w:rsidR="0037285F" w:rsidRDefault="00DD2711" w:rsidP="00C00461">
      <w:pPr>
        <w:rPr>
          <w:rFonts w:ascii="Arial" w:hAnsi="Arial" w:cs="Arial"/>
          <w:b/>
          <w:bCs/>
          <w:color w:val="213C27"/>
          <w:sz w:val="40"/>
          <w:szCs w:val="40"/>
        </w:rPr>
      </w:pPr>
      <w:r w:rsidRPr="00C00461">
        <w:rPr>
          <w:rFonts w:ascii="Arial" w:hAnsi="Arial" w:cs="Arial"/>
          <w:b/>
          <w:bCs/>
          <w:noProof/>
          <w:color w:val="213C27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1AD54D2C" wp14:editId="7CB97930">
            <wp:simplePos x="0" y="0"/>
            <wp:positionH relativeFrom="margin">
              <wp:posOffset>4201064</wp:posOffset>
            </wp:positionH>
            <wp:positionV relativeFrom="paragraph">
              <wp:posOffset>59978</wp:posOffset>
            </wp:positionV>
            <wp:extent cx="1673225" cy="1379855"/>
            <wp:effectExtent l="0" t="0" r="3175" b="0"/>
            <wp:wrapSquare wrapText="bothSides"/>
            <wp:docPr id="1172854095" name="Picture 1" descr="A person and a child looking at a 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54095" name="Picture 1" descr="A person and a child looking at a tablet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r="5179" b="4626"/>
                    <a:stretch/>
                  </pic:blipFill>
                  <pic:spPr bwMode="auto">
                    <a:xfrm>
                      <a:off x="0" y="0"/>
                      <a:ext cx="1673225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461" w:rsidRPr="00DD2711">
        <w:rPr>
          <w:rFonts w:ascii="Arial" w:hAnsi="Arial" w:cs="Arial"/>
          <w:b/>
          <w:bCs/>
          <w:color w:val="213C27"/>
          <w:sz w:val="40"/>
          <w:szCs w:val="40"/>
        </w:rPr>
        <w:t xml:space="preserve">Theme </w:t>
      </w:r>
      <w:r w:rsidRPr="00DD2711">
        <w:rPr>
          <w:rFonts w:ascii="Arial" w:hAnsi="Arial" w:cs="Arial"/>
          <w:b/>
          <w:bCs/>
          <w:color w:val="213C27"/>
          <w:sz w:val="40"/>
          <w:szCs w:val="40"/>
        </w:rPr>
        <w:t>t</w:t>
      </w:r>
      <w:r w:rsidR="00C00461" w:rsidRPr="00DD2711">
        <w:rPr>
          <w:rFonts w:ascii="Arial" w:hAnsi="Arial" w:cs="Arial"/>
          <w:b/>
          <w:bCs/>
          <w:color w:val="213C27"/>
          <w:sz w:val="40"/>
          <w:szCs w:val="40"/>
        </w:rPr>
        <w:t>hree</w:t>
      </w:r>
    </w:p>
    <w:p w14:paraId="641FEE77" w14:textId="76078D81" w:rsidR="00C00461" w:rsidRDefault="00DD2711" w:rsidP="00C00461">
      <w:pPr>
        <w:rPr>
          <w:rFonts w:ascii="Arial" w:hAnsi="Arial" w:cs="Arial"/>
          <w:b/>
          <w:bCs/>
          <w:color w:val="6B8941"/>
          <w:sz w:val="40"/>
          <w:szCs w:val="40"/>
        </w:rPr>
      </w:pPr>
      <w:r w:rsidRPr="0037285F">
        <w:rPr>
          <w:rFonts w:ascii="Arial" w:hAnsi="Arial" w:cs="Arial"/>
          <w:b/>
          <w:bCs/>
          <w:sz w:val="16"/>
          <w:szCs w:val="16"/>
        </w:rPr>
        <w:br/>
      </w:r>
      <w:r w:rsidRPr="00DD2711">
        <w:rPr>
          <w:rFonts w:ascii="Arial" w:hAnsi="Arial" w:cs="Arial"/>
          <w:b/>
          <w:bCs/>
          <w:color w:val="6B8941"/>
          <w:sz w:val="40"/>
          <w:szCs w:val="40"/>
        </w:rPr>
        <w:t>There’s great concern a</w:t>
      </w:r>
      <w:r w:rsidR="00C00461" w:rsidRPr="00DD2711">
        <w:rPr>
          <w:rFonts w:ascii="Arial" w:hAnsi="Arial" w:cs="Arial"/>
          <w:b/>
          <w:bCs/>
          <w:color w:val="6B8941"/>
          <w:sz w:val="40"/>
          <w:szCs w:val="40"/>
        </w:rPr>
        <w:t>bout tamariki/children using social media and the risks of the online environment</w:t>
      </w:r>
      <w:r w:rsidRPr="00DD2711">
        <w:rPr>
          <w:rFonts w:ascii="Arial" w:hAnsi="Arial" w:cs="Arial"/>
          <w:b/>
          <w:bCs/>
          <w:color w:val="6B8941"/>
          <w:sz w:val="40"/>
          <w:szCs w:val="40"/>
        </w:rPr>
        <w:t>.</w:t>
      </w:r>
    </w:p>
    <w:bookmarkEnd w:id="5"/>
    <w:p w14:paraId="47E4A2A8" w14:textId="11FBC6FF" w:rsidR="00DD2711" w:rsidRPr="00D72CF6" w:rsidRDefault="00DD2711" w:rsidP="00DD27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b/>
          <w:bCs/>
          <w:color w:val="6B8941"/>
          <w:sz w:val="24"/>
          <w:szCs w:val="24"/>
        </w:rPr>
        <w:br/>
      </w:r>
      <w:r w:rsidRPr="00D72CF6">
        <w:rPr>
          <w:rFonts w:ascii="Arial" w:hAnsi="Arial" w:cs="Arial"/>
          <w:sz w:val="24"/>
          <w:szCs w:val="24"/>
        </w:rPr>
        <w:t xml:space="preserve">Submissions made it clear </w:t>
      </w:r>
      <w:r w:rsidR="002368A6">
        <w:rPr>
          <w:rFonts w:ascii="Arial" w:hAnsi="Arial" w:cs="Arial"/>
          <w:sz w:val="24"/>
          <w:szCs w:val="24"/>
        </w:rPr>
        <w:t xml:space="preserve">that </w:t>
      </w:r>
      <w:r w:rsidRPr="00D72CF6">
        <w:rPr>
          <w:rFonts w:ascii="Arial" w:hAnsi="Arial" w:cs="Arial"/>
          <w:sz w:val="24"/>
          <w:szCs w:val="24"/>
        </w:rPr>
        <w:t>the risks of social media are front of mind for people and they suggested an information campaign to educate parents on the risks of posting images of their tamariki/children on social media.</w:t>
      </w:r>
    </w:p>
    <w:p w14:paraId="2940D1E3" w14:textId="77777777" w:rsidR="00DD2711" w:rsidRPr="00D72CF6" w:rsidRDefault="00DD2711" w:rsidP="00DD271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C0B68D" w14:textId="77777777" w:rsidR="00DD2711" w:rsidRPr="00D72CF6" w:rsidRDefault="00DD2711" w:rsidP="00DD27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The most significant concerns raised were:</w:t>
      </w:r>
    </w:p>
    <w:p w14:paraId="33B853EF" w14:textId="77777777" w:rsidR="00DD2711" w:rsidRPr="00D72CF6" w:rsidRDefault="00DD2711" w:rsidP="00DD271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How tamariki/children use social media.</w:t>
      </w:r>
    </w:p>
    <w:p w14:paraId="6D3AD383" w14:textId="04D128E0" w:rsidR="00DD2711" w:rsidRPr="00D72CF6" w:rsidRDefault="00DD2711" w:rsidP="00DD271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lastRenderedPageBreak/>
        <w:t>Parents who post their tamariki/children on social media platforms in order to gain a social media following and monetise that content.</w:t>
      </w:r>
    </w:p>
    <w:p w14:paraId="24B5B0E7" w14:textId="77777777" w:rsidR="00DD2711" w:rsidRPr="00D72CF6" w:rsidRDefault="00DD2711" w:rsidP="00DD271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The risks of tamariki/children’s social media data being shared with or used by third parties, a risk which can be exacerbated by tamariki/children using false ages.</w:t>
      </w:r>
    </w:p>
    <w:p w14:paraId="2390BC33" w14:textId="28A39123" w:rsidR="00DD2711" w:rsidRPr="00D72CF6" w:rsidRDefault="00DD2711" w:rsidP="00DD2711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>99% said there should be a minimum age requirement for using social media.</w:t>
      </w:r>
      <w:r w:rsidRPr="00D72CF6">
        <w:rPr>
          <w:rFonts w:ascii="Arial" w:hAnsi="Arial" w:cs="Arial"/>
          <w:sz w:val="24"/>
          <w:szCs w:val="24"/>
        </w:rPr>
        <w:br/>
      </w:r>
    </w:p>
    <w:p w14:paraId="0504289B" w14:textId="77777777" w:rsidR="00DD2711" w:rsidRPr="00DD2711" w:rsidRDefault="00DD2711" w:rsidP="00DD2711">
      <w:pPr>
        <w:spacing w:after="0" w:line="360" w:lineRule="auto"/>
        <w:rPr>
          <w:rFonts w:ascii="Arial" w:hAnsi="Arial" w:cs="Arial"/>
          <w:color w:val="6B8941"/>
        </w:rPr>
      </w:pPr>
    </w:p>
    <w:p w14:paraId="0E811603" w14:textId="3778379C" w:rsidR="00DD2711" w:rsidRPr="00BA464D" w:rsidRDefault="00DD2711" w:rsidP="00BA464D">
      <w:pPr>
        <w:spacing w:after="0" w:line="360" w:lineRule="auto"/>
        <w:jc w:val="center"/>
        <w:rPr>
          <w:rFonts w:ascii="Arial" w:hAnsi="Arial" w:cs="Arial"/>
          <w:u w:val="single"/>
        </w:rPr>
      </w:pPr>
      <w:r w:rsidRPr="00D72CF6">
        <w:rPr>
          <w:rFonts w:ascii="Arial" w:hAnsi="Arial" w:cs="Arial"/>
          <w:b/>
          <w:bCs/>
          <w:color w:val="6B8941"/>
          <w:sz w:val="24"/>
          <w:szCs w:val="24"/>
        </w:rPr>
        <w:t>“This is very difficult, and parents have different levels of understanding and concern about social media use.”</w:t>
      </w:r>
      <w:r w:rsidRPr="00D72CF6">
        <w:rPr>
          <w:rFonts w:ascii="Arial" w:hAnsi="Arial" w:cs="Arial"/>
          <w:b/>
          <w:bCs/>
          <w:color w:val="6B8941"/>
          <w:sz w:val="24"/>
          <w:szCs w:val="24"/>
        </w:rPr>
        <w:br/>
      </w:r>
      <w:r>
        <w:rPr>
          <w:rFonts w:ascii="Arial" w:hAnsi="Arial" w:cs="Arial"/>
          <w:sz w:val="16"/>
          <w:szCs w:val="16"/>
        </w:rPr>
        <w:t>Survey responden</w:t>
      </w:r>
      <w:r w:rsidR="00BA464D">
        <w:rPr>
          <w:rFonts w:ascii="Arial" w:hAnsi="Arial" w:cs="Arial"/>
          <w:sz w:val="16"/>
          <w:szCs w:val="16"/>
        </w:rPr>
        <w:t>t</w:t>
      </w:r>
    </w:p>
    <w:p w14:paraId="121A63C9" w14:textId="77777777" w:rsidR="00BA464D" w:rsidRDefault="00BA464D" w:rsidP="00DD2711">
      <w:pPr>
        <w:spacing w:after="0" w:line="360" w:lineRule="auto"/>
        <w:rPr>
          <w:rFonts w:ascii="Arial" w:hAnsi="Arial" w:cs="Arial"/>
          <w:b/>
          <w:bCs/>
          <w:color w:val="6B8941"/>
          <w:sz w:val="40"/>
          <w:szCs w:val="40"/>
        </w:rPr>
      </w:pPr>
    </w:p>
    <w:p w14:paraId="1972CAFF" w14:textId="77777777" w:rsidR="00BA464D" w:rsidRPr="00A47780" w:rsidRDefault="00BA464D" w:rsidP="00BA464D">
      <w:pPr>
        <w:pStyle w:val="Heading1"/>
        <w:rPr>
          <w:sz w:val="44"/>
          <w:szCs w:val="44"/>
          <w:lang w:val="mi-NZ"/>
        </w:rPr>
      </w:pPr>
      <w:r>
        <w:t>Next steps</w:t>
      </w:r>
    </w:p>
    <w:p w14:paraId="63E25C38" w14:textId="77777777" w:rsidR="00BA464D" w:rsidRPr="00D83B23" w:rsidRDefault="00BA464D" w:rsidP="00BA46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2CF6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eastAsia="Times New Roman" w:hAnsi="Arial" w:cs="Arial"/>
          <w:sz w:val="24"/>
          <w:szCs w:val="24"/>
        </w:rPr>
        <w:t>are</w:t>
      </w:r>
      <w:r w:rsidRPr="00D72CF6">
        <w:rPr>
          <w:rFonts w:ascii="Arial" w:eastAsia="Times New Roman" w:hAnsi="Arial" w:cs="Arial"/>
          <w:sz w:val="24"/>
          <w:szCs w:val="24"/>
        </w:rPr>
        <w:t xml:space="preserve"> considering all the feedback</w:t>
      </w:r>
      <w:r>
        <w:rPr>
          <w:rFonts w:ascii="Arial" w:eastAsia="Times New Roman" w:hAnsi="Arial" w:cs="Arial"/>
          <w:sz w:val="24"/>
          <w:szCs w:val="24"/>
        </w:rPr>
        <w:t xml:space="preserve"> now</w:t>
      </w:r>
      <w:r w:rsidRPr="00D72CF6">
        <w:rPr>
          <w:rFonts w:ascii="Arial" w:eastAsia="Times New Roman" w:hAnsi="Arial" w:cs="Arial"/>
          <w:sz w:val="24"/>
          <w:szCs w:val="24"/>
        </w:rPr>
        <w:t>. We</w:t>
      </w:r>
      <w:r>
        <w:rPr>
          <w:rFonts w:ascii="Arial" w:eastAsia="Times New Roman" w:hAnsi="Arial" w:cs="Arial"/>
          <w:sz w:val="24"/>
          <w:szCs w:val="24"/>
        </w:rPr>
        <w:t>’ll</w:t>
      </w:r>
      <w:r w:rsidRPr="00D72CF6">
        <w:rPr>
          <w:rFonts w:ascii="Arial" w:eastAsia="Times New Roman" w:hAnsi="Arial" w:cs="Arial"/>
          <w:sz w:val="24"/>
          <w:szCs w:val="24"/>
        </w:rPr>
        <w:t xml:space="preserve"> aim to finalise the next steps for protecting tamariki/children’s privacy in the coming months.</w:t>
      </w:r>
    </w:p>
    <w:p w14:paraId="7DF8CA66" w14:textId="77777777" w:rsidR="00BA464D" w:rsidRPr="00A47780" w:rsidRDefault="00BA464D" w:rsidP="00BA464D">
      <w:pPr>
        <w:pStyle w:val="Heading1"/>
        <w:rPr>
          <w:sz w:val="44"/>
          <w:szCs w:val="44"/>
          <w:lang w:val="mi-NZ"/>
        </w:rPr>
      </w:pPr>
      <w:bookmarkStart w:id="6" w:name="_Hlk163829426"/>
      <w:r>
        <w:t>Ng</w:t>
      </w:r>
      <w:r>
        <w:rPr>
          <w:lang w:val="mi-NZ"/>
        </w:rPr>
        <w:t>ā mihi</w:t>
      </w:r>
    </w:p>
    <w:bookmarkEnd w:id="6"/>
    <w:p w14:paraId="4C79A723" w14:textId="77777777" w:rsidR="00BA464D" w:rsidRPr="0037285F" w:rsidRDefault="00BA464D" w:rsidP="00BA46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7285F">
        <w:rPr>
          <w:rFonts w:ascii="Arial" w:hAnsi="Arial" w:cs="Arial"/>
          <w:sz w:val="24"/>
          <w:szCs w:val="24"/>
        </w:rPr>
        <w:t>We’d like to thank everyone who took the time to share their thoughts on tamariki/children’s privacy in New Zealand. We will genuinely consider this valuable feedback to finalise the next steps for protecting tamariki/children’s privacy.</w:t>
      </w:r>
    </w:p>
    <w:p w14:paraId="0D40A641" w14:textId="77777777" w:rsidR="00DD2711" w:rsidRDefault="00DD2711" w:rsidP="00C00461">
      <w:pPr>
        <w:rPr>
          <w:rFonts w:ascii="Arial" w:hAnsi="Arial" w:cs="Arial"/>
          <w:b/>
          <w:bCs/>
          <w:color w:val="6B8941"/>
          <w:sz w:val="40"/>
          <w:szCs w:val="40"/>
        </w:rPr>
      </w:pPr>
    </w:p>
    <w:sectPr w:rsidR="00DD2711" w:rsidSect="003B27B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AD1F8" w14:textId="77777777" w:rsidR="003B27BA" w:rsidRDefault="003B27BA" w:rsidP="00A47780">
      <w:pPr>
        <w:spacing w:after="0" w:line="240" w:lineRule="auto"/>
      </w:pPr>
      <w:r>
        <w:separator/>
      </w:r>
    </w:p>
  </w:endnote>
  <w:endnote w:type="continuationSeparator" w:id="0">
    <w:p w14:paraId="051D953B" w14:textId="77777777" w:rsidR="003B27BA" w:rsidRDefault="003B27BA" w:rsidP="00A4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3291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1258D67" w14:textId="3B5ACA09" w:rsidR="00A47780" w:rsidRPr="0037285F" w:rsidRDefault="0037285F">
        <w:pPr>
          <w:pStyle w:val="Footer"/>
          <w:jc w:val="right"/>
          <w:rPr>
            <w:rFonts w:ascii="Arial" w:hAnsi="Arial" w:cs="Arial"/>
          </w:rPr>
        </w:pPr>
        <w:r w:rsidRPr="0037285F">
          <w:rPr>
            <w:rFonts w:ascii="Arial" w:hAnsi="Arial" w:cs="Arial"/>
            <w:noProof/>
          </w:rPr>
          <w:drawing>
            <wp:anchor distT="0" distB="0" distL="114300" distR="114300" simplePos="0" relativeHeight="251659264" behindDoc="1" locked="0" layoutInCell="1" allowOverlap="1" wp14:anchorId="25058440" wp14:editId="219F85F5">
              <wp:simplePos x="0" y="0"/>
              <wp:positionH relativeFrom="column">
                <wp:posOffset>-1065475</wp:posOffset>
              </wp:positionH>
              <wp:positionV relativeFrom="paragraph">
                <wp:posOffset>-826936</wp:posOffset>
              </wp:positionV>
              <wp:extent cx="2876951" cy="2324424"/>
              <wp:effectExtent l="0" t="0" r="0" b="0"/>
              <wp:wrapNone/>
              <wp:docPr id="20172542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2542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6951" cy="2324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47780" w:rsidRPr="0037285F">
          <w:rPr>
            <w:rFonts w:ascii="Arial" w:hAnsi="Arial" w:cs="Arial"/>
          </w:rPr>
          <w:fldChar w:fldCharType="begin"/>
        </w:r>
        <w:r w:rsidR="00A47780" w:rsidRPr="0037285F">
          <w:rPr>
            <w:rFonts w:ascii="Arial" w:hAnsi="Arial" w:cs="Arial"/>
          </w:rPr>
          <w:instrText xml:space="preserve"> PAGE   \* MERGEFORMAT </w:instrText>
        </w:r>
        <w:r w:rsidR="00A47780" w:rsidRPr="0037285F">
          <w:rPr>
            <w:rFonts w:ascii="Arial" w:hAnsi="Arial" w:cs="Arial"/>
          </w:rPr>
          <w:fldChar w:fldCharType="separate"/>
        </w:r>
        <w:r w:rsidR="00A47780" w:rsidRPr="0037285F">
          <w:rPr>
            <w:rFonts w:ascii="Arial" w:hAnsi="Arial" w:cs="Arial"/>
            <w:noProof/>
          </w:rPr>
          <w:t>2</w:t>
        </w:r>
        <w:r w:rsidR="00A47780" w:rsidRPr="0037285F">
          <w:rPr>
            <w:rFonts w:ascii="Arial" w:hAnsi="Arial" w:cs="Arial"/>
            <w:noProof/>
          </w:rPr>
          <w:fldChar w:fldCharType="end"/>
        </w:r>
      </w:p>
    </w:sdtContent>
  </w:sdt>
  <w:p w14:paraId="7306F9A2" w14:textId="77777777" w:rsidR="00A47780" w:rsidRDefault="00A47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ECE8F" w14:textId="77777777" w:rsidR="003B27BA" w:rsidRDefault="003B27BA" w:rsidP="00A47780">
      <w:pPr>
        <w:spacing w:after="0" w:line="240" w:lineRule="auto"/>
      </w:pPr>
      <w:r>
        <w:separator/>
      </w:r>
    </w:p>
  </w:footnote>
  <w:footnote w:type="continuationSeparator" w:id="0">
    <w:p w14:paraId="5852BF26" w14:textId="77777777" w:rsidR="003B27BA" w:rsidRDefault="003B27BA" w:rsidP="00A4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7E5E" w14:textId="21414401" w:rsidR="00D83B23" w:rsidRDefault="00D83B23">
    <w:pPr>
      <w:pStyle w:val="Header"/>
    </w:pPr>
    <w:r>
      <w:rPr>
        <w:rFonts w:ascii="Arial" w:hAnsi="Arial" w:cs="Arial"/>
        <w:b/>
        <w:bCs/>
        <w:noProof/>
        <w:color w:val="FFC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5FDA9CF9" wp14:editId="549378D4">
          <wp:simplePos x="0" y="0"/>
          <wp:positionH relativeFrom="margin">
            <wp:posOffset>4256689</wp:posOffset>
          </wp:positionH>
          <wp:positionV relativeFrom="topMargin">
            <wp:posOffset>243819</wp:posOffset>
          </wp:positionV>
          <wp:extent cx="2080895" cy="442595"/>
          <wp:effectExtent l="0" t="0" r="0" b="0"/>
          <wp:wrapSquare wrapText="bothSides"/>
          <wp:docPr id="587759566" name="Picture 1" descr="Office of the Privacy Commissioner gre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59566" name="Picture 1" descr="Office of the Privacy Commissioner gree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9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2AB"/>
    <w:multiLevelType w:val="hybridMultilevel"/>
    <w:tmpl w:val="A9385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897"/>
    <w:multiLevelType w:val="hybridMultilevel"/>
    <w:tmpl w:val="B5D2E1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6DFC"/>
    <w:multiLevelType w:val="hybridMultilevel"/>
    <w:tmpl w:val="7B54C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405D"/>
    <w:multiLevelType w:val="hybridMultilevel"/>
    <w:tmpl w:val="F46A3B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1708"/>
    <w:multiLevelType w:val="hybridMultilevel"/>
    <w:tmpl w:val="EB968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00F8"/>
    <w:multiLevelType w:val="hybridMultilevel"/>
    <w:tmpl w:val="AEB040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20A6B"/>
    <w:multiLevelType w:val="hybridMultilevel"/>
    <w:tmpl w:val="C444F7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20AE8"/>
    <w:multiLevelType w:val="hybridMultilevel"/>
    <w:tmpl w:val="3588F6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6F19"/>
    <w:multiLevelType w:val="hybridMultilevel"/>
    <w:tmpl w:val="808AA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F2735"/>
    <w:multiLevelType w:val="hybridMultilevel"/>
    <w:tmpl w:val="CBDEA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E7778"/>
    <w:multiLevelType w:val="hybridMultilevel"/>
    <w:tmpl w:val="1B04C5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73A2D"/>
    <w:multiLevelType w:val="hybridMultilevel"/>
    <w:tmpl w:val="00DEA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E77AD"/>
    <w:multiLevelType w:val="hybridMultilevel"/>
    <w:tmpl w:val="D924C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33C2A"/>
    <w:multiLevelType w:val="hybridMultilevel"/>
    <w:tmpl w:val="7A94E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61592"/>
    <w:multiLevelType w:val="hybridMultilevel"/>
    <w:tmpl w:val="F68ACB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7619">
    <w:abstractNumId w:val="8"/>
  </w:num>
  <w:num w:numId="2" w16cid:durableId="301619195">
    <w:abstractNumId w:val="11"/>
  </w:num>
  <w:num w:numId="3" w16cid:durableId="1695303605">
    <w:abstractNumId w:val="6"/>
  </w:num>
  <w:num w:numId="4" w16cid:durableId="846291596">
    <w:abstractNumId w:val="13"/>
  </w:num>
  <w:num w:numId="5" w16cid:durableId="1431195796">
    <w:abstractNumId w:val="1"/>
  </w:num>
  <w:num w:numId="6" w16cid:durableId="175964234">
    <w:abstractNumId w:val="7"/>
  </w:num>
  <w:num w:numId="7" w16cid:durableId="1660619283">
    <w:abstractNumId w:val="5"/>
  </w:num>
  <w:num w:numId="8" w16cid:durableId="1605185834">
    <w:abstractNumId w:val="9"/>
  </w:num>
  <w:num w:numId="9" w16cid:durableId="1094284573">
    <w:abstractNumId w:val="4"/>
  </w:num>
  <w:num w:numId="10" w16cid:durableId="439377165">
    <w:abstractNumId w:val="0"/>
  </w:num>
  <w:num w:numId="11" w16cid:durableId="9718775">
    <w:abstractNumId w:val="14"/>
  </w:num>
  <w:num w:numId="12" w16cid:durableId="1640767950">
    <w:abstractNumId w:val="3"/>
  </w:num>
  <w:num w:numId="13" w16cid:durableId="1189640535">
    <w:abstractNumId w:val="10"/>
  </w:num>
  <w:num w:numId="14" w16cid:durableId="1160535126">
    <w:abstractNumId w:val="2"/>
  </w:num>
  <w:num w:numId="15" w16cid:durableId="1124933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B"/>
    <w:rsid w:val="0000440C"/>
    <w:rsid w:val="00083814"/>
    <w:rsid w:val="00100997"/>
    <w:rsid w:val="001328C1"/>
    <w:rsid w:val="001C1F79"/>
    <w:rsid w:val="001F0B09"/>
    <w:rsid w:val="002368A6"/>
    <w:rsid w:val="00242AD0"/>
    <w:rsid w:val="002653FF"/>
    <w:rsid w:val="002E3F93"/>
    <w:rsid w:val="002F130A"/>
    <w:rsid w:val="003029A8"/>
    <w:rsid w:val="0037285F"/>
    <w:rsid w:val="0037761A"/>
    <w:rsid w:val="003B27BA"/>
    <w:rsid w:val="003E251C"/>
    <w:rsid w:val="003E4E10"/>
    <w:rsid w:val="00411950"/>
    <w:rsid w:val="00422963"/>
    <w:rsid w:val="004A3514"/>
    <w:rsid w:val="005E68EE"/>
    <w:rsid w:val="005F69A7"/>
    <w:rsid w:val="006008E0"/>
    <w:rsid w:val="0061723E"/>
    <w:rsid w:val="006F685B"/>
    <w:rsid w:val="006F7FA5"/>
    <w:rsid w:val="007248D6"/>
    <w:rsid w:val="00767DD3"/>
    <w:rsid w:val="007F3BDF"/>
    <w:rsid w:val="00841C54"/>
    <w:rsid w:val="00865990"/>
    <w:rsid w:val="008F33DF"/>
    <w:rsid w:val="0090583B"/>
    <w:rsid w:val="00947A55"/>
    <w:rsid w:val="009861B5"/>
    <w:rsid w:val="009D4F26"/>
    <w:rsid w:val="009F6F6A"/>
    <w:rsid w:val="00A47780"/>
    <w:rsid w:val="00A70982"/>
    <w:rsid w:val="00A91B6A"/>
    <w:rsid w:val="00AD271A"/>
    <w:rsid w:val="00AE0808"/>
    <w:rsid w:val="00B97829"/>
    <w:rsid w:val="00BA464D"/>
    <w:rsid w:val="00BC496B"/>
    <w:rsid w:val="00C00461"/>
    <w:rsid w:val="00C2224E"/>
    <w:rsid w:val="00CA5904"/>
    <w:rsid w:val="00D03B08"/>
    <w:rsid w:val="00D72CF6"/>
    <w:rsid w:val="00D83B23"/>
    <w:rsid w:val="00D840EE"/>
    <w:rsid w:val="00DA55B5"/>
    <w:rsid w:val="00DD26EB"/>
    <w:rsid w:val="00DD2711"/>
    <w:rsid w:val="00DE6B3A"/>
    <w:rsid w:val="00E06FA2"/>
    <w:rsid w:val="00E242C6"/>
    <w:rsid w:val="00E33C04"/>
    <w:rsid w:val="00E45BFB"/>
    <w:rsid w:val="00E647FB"/>
    <w:rsid w:val="00EB0C4B"/>
    <w:rsid w:val="00EF0325"/>
    <w:rsid w:val="00F00538"/>
    <w:rsid w:val="00F82D4D"/>
    <w:rsid w:val="00FB45B8"/>
    <w:rsid w:val="00FC32E7"/>
    <w:rsid w:val="00FC3637"/>
    <w:rsid w:val="00FF50A2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7E7FA"/>
  <w15:chartTrackingRefBased/>
  <w15:docId w15:val="{DE1D26CB-9A82-4EE1-98A9-E230412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F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464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bCs/>
      <w:color w:val="538135" w:themeColor="accent6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4D"/>
    <w:rPr>
      <w:rFonts w:ascii="Arial" w:eastAsiaTheme="majorEastAsia" w:hAnsi="Arial" w:cstheme="majorBidi"/>
      <w:b/>
      <w:bCs/>
      <w:color w:val="538135" w:themeColor="accent6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2A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A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780"/>
  </w:style>
  <w:style w:type="paragraph" w:styleId="Footer">
    <w:name w:val="footer"/>
    <w:basedOn w:val="Normal"/>
    <w:link w:val="FooterChar"/>
    <w:uiPriority w:val="99"/>
    <w:unhideWhenUsed/>
    <w:rsid w:val="00A47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1.xml" Id="rId14" /><Relationship Type="http://schemas.openxmlformats.org/officeDocument/2006/relationships/customXml" Target="/customXML/item3.xml" Id="R3790f4054890477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1FF6438FFE247FEBE65A199DA65E9C0" version="1.0.0">
  <systemFields>
    <field name="Objective-Id">
      <value order="0">A965612</value>
    </field>
    <field name="Objective-Title">
      <value order="0">Safeguarding children's privacy in NZ - summary of report</value>
    </field>
    <field name="Objective-Description">
      <value order="0"/>
    </field>
    <field name="Objective-CreationStamp">
      <value order="0">2024-04-15T22:47:12Z</value>
    </field>
    <field name="Objective-IsApproved">
      <value order="0">false</value>
    </field>
    <field name="Objective-IsPublished">
      <value order="0">true</value>
    </field>
    <field name="Objective-DatePublished">
      <value order="0">2024-04-15T22:47:12Z</value>
    </field>
    <field name="Objective-ModificationStamp">
      <value order="0">2024-04-15T22:48:15Z</value>
    </field>
    <field name="Objective-Owner">
      <value order="0">Ella Pearce</value>
    </field>
    <field name="Objective-Path">
      <value order="0">OPC Global Folder:File Plan:Policy Advice:OPC Policy Initiatives:Children and young people's privacy project:2024 Phase 2:Consultation report:Final documents for website (consult report upload)</value>
    </field>
    <field name="Objective-Parent">
      <value order="0">Final documents for website (consult report upload)</value>
    </field>
    <field name="Objective-State">
      <value order="0">Published</value>
    </field>
    <field name="Objective-VersionId">
      <value order="0">vA1494967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A961181.13</value>
    </field>
    <field name="Objective-FileNumber">
      <value order="0">P/2407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F55D557F-58AB-44AE-A031-3200629D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Quartermaine</dc:creator>
  <cp:keywords/>
  <dc:description/>
  <cp:lastModifiedBy>Ella Pearce</cp:lastModifiedBy>
  <cp:revision>35</cp:revision>
  <dcterms:created xsi:type="dcterms:W3CDTF">2024-04-02T01:10:00Z</dcterms:created>
  <dcterms:modified xsi:type="dcterms:W3CDTF">2024-04-15T04:42:00Z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A965612</vt:lpwstr>
  </property>
  <property fmtid="{D5CDD505-2E9C-101B-9397-08002B2CF9AE}" pid="4" name="Objective-Title">
    <vt:lpwstr>Safeguarding children's privacy in NZ - summary of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2024-04-15T22:47:12Z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2024-04-15T22:47:12Z</vt:filetime>
  </property>
  <property fmtid="{D5CDD505-2E9C-101B-9397-08002B2CF9AE}" pid="10" name="Objective-ModificationStamp">
    <vt:filetime>2024-04-15T22:48:15Z</vt:filetime>
  </property>
  <property fmtid="{D5CDD505-2E9C-101B-9397-08002B2CF9AE}" pid="11" name="Objective-Owner">
    <vt:lpwstr>Ella Pearce</vt:lpwstr>
  </property>
  <property fmtid="{D5CDD505-2E9C-101B-9397-08002B2CF9AE}" pid="12" name="Objective-Path">
    <vt:lpwstr>OPC Global Folder:File Plan:Policy Advice:OPC Policy Initiatives:Children and young people's privacy project:2024 Phase 2:Consultation report:Final documents for website (consult report upload)</vt:lpwstr>
  </property>
  <property fmtid="{D5CDD505-2E9C-101B-9397-08002B2CF9AE}" pid="13" name="Objective-Parent">
    <vt:lpwstr>Final documents for website (consult report upload)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vA1494967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A961181.13</vt:lpwstr>
  </property>
  <property fmtid="{D5CDD505-2E9C-101B-9397-08002B2CF9AE}" pid="19" name="Objective-FileNumber">
    <vt:lpwstr>P/2407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